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A92C4" w14:textId="1D5F03D0" w:rsidR="008B5A29" w:rsidRPr="006D2B07" w:rsidRDefault="006D2B07" w:rsidP="00210E31">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after="120"/>
        <w:jc w:val="center"/>
        <w:rPr>
          <w:rFonts w:asciiTheme="minorHAnsi" w:hAnsiTheme="minorHAnsi" w:cstheme="minorHAnsi"/>
          <w:b/>
          <w:bCs/>
        </w:rPr>
      </w:pPr>
      <w:r w:rsidRPr="006D2B07">
        <w:rPr>
          <w:rFonts w:asciiTheme="minorHAnsi" w:hAnsiTheme="minorHAnsi" w:cstheme="minorHAnsi"/>
          <w:b/>
          <w:bCs/>
        </w:rPr>
        <w:t>RISOLUZIONE</w:t>
      </w:r>
    </w:p>
    <w:p w14:paraId="70E341C0" w14:textId="0F25E2A6" w:rsidR="00CC2DB0" w:rsidRPr="00210E31" w:rsidRDefault="00CC2DB0" w:rsidP="00B41CA6">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after="120"/>
        <w:rPr>
          <w:rFonts w:asciiTheme="minorHAnsi" w:hAnsiTheme="minorHAnsi" w:cstheme="minorHAnsi"/>
          <w:b/>
          <w:bCs/>
          <w:color w:val="000000"/>
          <w:lang w:eastAsia="it-IT"/>
        </w:rPr>
      </w:pPr>
    </w:p>
    <w:p w14:paraId="40930ECC" w14:textId="77777777" w:rsidR="00210E31" w:rsidRPr="00210E31" w:rsidRDefault="00210E31" w:rsidP="00210E31">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after="120"/>
        <w:jc w:val="center"/>
        <w:rPr>
          <w:rFonts w:asciiTheme="minorHAnsi" w:hAnsiTheme="minorHAnsi" w:cstheme="minorHAnsi"/>
          <w:b/>
          <w:bCs/>
          <w:color w:val="000000"/>
          <w:lang w:eastAsia="it-IT"/>
        </w:rPr>
      </w:pPr>
    </w:p>
    <w:p w14:paraId="17CDAE2D" w14:textId="77777777" w:rsidR="00CC2DB0" w:rsidRPr="00210E31" w:rsidRDefault="00CC2DB0" w:rsidP="00210E31">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after="120"/>
        <w:jc w:val="center"/>
        <w:rPr>
          <w:rFonts w:asciiTheme="minorHAnsi" w:hAnsiTheme="minorHAnsi" w:cstheme="minorHAnsi"/>
        </w:rPr>
      </w:pPr>
    </w:p>
    <w:p w14:paraId="7BE827A4" w14:textId="0B95855B" w:rsidR="008B5A29" w:rsidRPr="00210E31" w:rsidRDefault="00210E31" w:rsidP="00210E31">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after="120"/>
        <w:jc w:val="both"/>
        <w:rPr>
          <w:rFonts w:asciiTheme="minorHAnsi" w:hAnsiTheme="minorHAnsi" w:cstheme="minorHAnsi"/>
        </w:rPr>
      </w:pPr>
      <w:r w:rsidRPr="00210E31">
        <w:rPr>
          <w:rFonts w:asciiTheme="minorHAnsi" w:hAnsiTheme="minorHAnsi" w:cstheme="minorHAnsi"/>
          <w:b/>
          <w:bCs/>
          <w:color w:val="000000"/>
          <w:lang w:eastAsia="it-IT"/>
        </w:rPr>
        <w:t>OGGETTO: Medicina di genere, salute sessuale e riproduttiva, applic</w:t>
      </w:r>
      <w:r w:rsidR="00BC08CF">
        <w:rPr>
          <w:rFonts w:asciiTheme="minorHAnsi" w:hAnsiTheme="minorHAnsi" w:cstheme="minorHAnsi"/>
          <w:b/>
          <w:bCs/>
          <w:color w:val="000000"/>
          <w:lang w:eastAsia="it-IT"/>
        </w:rPr>
        <w:t>azione</w:t>
      </w:r>
      <w:r w:rsidRPr="00210E31">
        <w:rPr>
          <w:rFonts w:asciiTheme="minorHAnsi" w:hAnsiTheme="minorHAnsi" w:cstheme="minorHAnsi"/>
          <w:b/>
          <w:bCs/>
          <w:color w:val="000000"/>
          <w:lang w:eastAsia="it-IT"/>
        </w:rPr>
        <w:t xml:space="preserve"> della L. 194/78: valorizzazione del ruolo dei Consultori nel Municipio XI.</w:t>
      </w:r>
    </w:p>
    <w:p w14:paraId="1445BABD" w14:textId="77777777" w:rsidR="008B5A29" w:rsidRPr="00210E31" w:rsidRDefault="008B5A29" w:rsidP="00210E31">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after="120"/>
        <w:jc w:val="center"/>
        <w:rPr>
          <w:rFonts w:asciiTheme="minorHAnsi" w:hAnsiTheme="minorHAnsi" w:cstheme="minorHAnsi"/>
        </w:rPr>
      </w:pPr>
    </w:p>
    <w:p w14:paraId="52199763" w14:textId="7AD732E1" w:rsidR="008B5A29" w:rsidRPr="00210E31" w:rsidRDefault="008F610B" w:rsidP="00210E31">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after="120"/>
        <w:jc w:val="center"/>
        <w:rPr>
          <w:rFonts w:asciiTheme="minorHAnsi" w:hAnsiTheme="minorHAnsi" w:cstheme="minorHAnsi"/>
        </w:rPr>
      </w:pPr>
      <w:r w:rsidRPr="00210E31">
        <w:rPr>
          <w:rFonts w:asciiTheme="minorHAnsi" w:hAnsiTheme="minorHAnsi" w:cstheme="minorHAnsi"/>
          <w:b/>
          <w:bCs/>
          <w:color w:val="000000"/>
          <w:lang w:eastAsia="it-IT"/>
        </w:rPr>
        <w:t>PREMESSO CHE</w:t>
      </w:r>
    </w:p>
    <w:p w14:paraId="56472357" w14:textId="0E421AA5" w:rsidR="00350323" w:rsidRDefault="00210E31" w:rsidP="00350323">
      <w:pPr>
        <w:shd w:val="clear" w:color="auto" w:fill="FFFFFF"/>
        <w:suppressAutoHyphens w:val="0"/>
        <w:spacing w:before="100" w:beforeAutospacing="1" w:after="24"/>
        <w:jc w:val="both"/>
        <w:rPr>
          <w:rFonts w:asciiTheme="minorHAnsi" w:hAnsiTheme="minorHAnsi" w:cstheme="minorHAnsi"/>
        </w:rPr>
      </w:pPr>
      <w:r>
        <w:rPr>
          <w:rFonts w:asciiTheme="minorHAnsi" w:hAnsiTheme="minorHAnsi" w:cstheme="minorHAnsi"/>
        </w:rPr>
        <w:t>Con legge 29 luglio 1975, n. 405, venivano istituiti in Italia i consultori familiari pubblici, quali strutture di supporto al singolo, alla coppia e alla famiglia i</w:t>
      </w:r>
      <w:r w:rsidR="00350323">
        <w:rPr>
          <w:rFonts w:asciiTheme="minorHAnsi" w:hAnsiTheme="minorHAnsi" w:cstheme="minorHAnsi"/>
        </w:rPr>
        <w:t>n grado di fornire gratuitamente</w:t>
      </w:r>
      <w:r w:rsidR="00237A06">
        <w:rPr>
          <w:rFonts w:asciiTheme="minorHAnsi" w:hAnsiTheme="minorHAnsi" w:cstheme="minorHAnsi"/>
        </w:rPr>
        <w:t xml:space="preserve">, su richiesta, </w:t>
      </w:r>
      <w:r w:rsidR="00350323">
        <w:rPr>
          <w:rFonts w:asciiTheme="minorHAnsi" w:hAnsiTheme="minorHAnsi" w:cstheme="minorHAnsi"/>
        </w:rPr>
        <w:t xml:space="preserve">servizi polispecialistici su tematiche inerenti </w:t>
      </w:r>
      <w:proofErr w:type="gramStart"/>
      <w:r w:rsidR="00350323">
        <w:rPr>
          <w:rFonts w:asciiTheme="minorHAnsi" w:hAnsiTheme="minorHAnsi" w:cstheme="minorHAnsi"/>
        </w:rPr>
        <w:t>la</w:t>
      </w:r>
      <w:proofErr w:type="gramEnd"/>
      <w:r w:rsidR="00350323">
        <w:rPr>
          <w:rFonts w:asciiTheme="minorHAnsi" w:hAnsiTheme="minorHAnsi" w:cstheme="minorHAnsi"/>
        </w:rPr>
        <w:t xml:space="preserve"> salute sessuale e riproduttiva, la procreazione responsabile</w:t>
      </w:r>
      <w:r w:rsidR="00BC08CF">
        <w:rPr>
          <w:rFonts w:asciiTheme="minorHAnsi" w:hAnsiTheme="minorHAnsi" w:cstheme="minorHAnsi"/>
        </w:rPr>
        <w:t xml:space="preserve">, </w:t>
      </w:r>
      <w:r w:rsidR="00BC08CF">
        <w:rPr>
          <w:rFonts w:asciiTheme="minorHAnsi" w:hAnsiTheme="minorHAnsi" w:cstheme="minorHAnsi"/>
        </w:rPr>
        <w:t>la genitorialità</w:t>
      </w:r>
      <w:r w:rsidR="00BC08CF">
        <w:rPr>
          <w:rFonts w:asciiTheme="minorHAnsi" w:hAnsiTheme="minorHAnsi" w:cstheme="minorHAnsi"/>
        </w:rPr>
        <w:t>;</w:t>
      </w:r>
    </w:p>
    <w:p w14:paraId="14A70EF6" w14:textId="747C12F6" w:rsidR="007C65C1" w:rsidRDefault="007C65C1" w:rsidP="00F16FE9">
      <w:pPr>
        <w:shd w:val="clear" w:color="auto" w:fill="FFFFFF"/>
        <w:suppressAutoHyphens w:val="0"/>
        <w:spacing w:before="100" w:beforeAutospacing="1" w:after="24"/>
        <w:jc w:val="both"/>
        <w:rPr>
          <w:rFonts w:asciiTheme="minorHAnsi" w:hAnsiTheme="minorHAnsi" w:cstheme="minorHAnsi"/>
        </w:rPr>
      </w:pPr>
      <w:r>
        <w:rPr>
          <w:rFonts w:asciiTheme="minorHAnsi" w:hAnsiTheme="minorHAnsi" w:cstheme="minorHAnsi"/>
        </w:rPr>
        <w:t xml:space="preserve">Con successivi atti legislativi, sono state attribuite ai consultori familiari pubblici altre </w:t>
      </w:r>
      <w:proofErr w:type="gramStart"/>
      <w:r>
        <w:rPr>
          <w:rFonts w:asciiTheme="minorHAnsi" w:hAnsiTheme="minorHAnsi" w:cstheme="minorHAnsi"/>
        </w:rPr>
        <w:t>competenze</w:t>
      </w:r>
      <w:proofErr w:type="gramEnd"/>
      <w:r>
        <w:rPr>
          <w:rFonts w:asciiTheme="minorHAnsi" w:hAnsiTheme="minorHAnsi" w:cstheme="minorHAnsi"/>
        </w:rPr>
        <w:t xml:space="preserve"> tra cui gli adempimenti previsti dalla L. 194/78, legge a contenuto costituzionalmente vincolato, avent</w:t>
      </w:r>
      <w:r w:rsidR="000C0987">
        <w:rPr>
          <w:rFonts w:asciiTheme="minorHAnsi" w:hAnsiTheme="minorHAnsi" w:cstheme="minorHAnsi"/>
        </w:rPr>
        <w:t>e</w:t>
      </w:r>
      <w:r>
        <w:rPr>
          <w:rFonts w:asciiTheme="minorHAnsi" w:hAnsiTheme="minorHAnsi" w:cstheme="minorHAnsi"/>
        </w:rPr>
        <w:t xml:space="preserve"> tra i propri riferimenti l’articolo 2 “Inviolabilità dei diritti umani” </w:t>
      </w:r>
      <w:r w:rsidR="000C0987">
        <w:rPr>
          <w:rFonts w:asciiTheme="minorHAnsi" w:hAnsiTheme="minorHAnsi" w:cstheme="minorHAnsi"/>
        </w:rPr>
        <w:t xml:space="preserve">e </w:t>
      </w:r>
      <w:r>
        <w:rPr>
          <w:rFonts w:asciiTheme="minorHAnsi" w:hAnsiTheme="minorHAnsi" w:cstheme="minorHAnsi"/>
        </w:rPr>
        <w:t>l’articolo 32 “</w:t>
      </w:r>
      <w:r w:rsidR="000C0987">
        <w:rPr>
          <w:rFonts w:asciiTheme="minorHAnsi" w:hAnsiTheme="minorHAnsi" w:cstheme="minorHAnsi"/>
        </w:rPr>
        <w:t>T</w:t>
      </w:r>
      <w:r>
        <w:rPr>
          <w:rFonts w:asciiTheme="minorHAnsi" w:hAnsiTheme="minorHAnsi" w:cstheme="minorHAnsi"/>
        </w:rPr>
        <w:t>utela del diritto alla salute” della Costituzione Italiana”;</w:t>
      </w:r>
    </w:p>
    <w:p w14:paraId="0B87087A" w14:textId="4CBCD062" w:rsidR="008F610B" w:rsidRDefault="008F610B" w:rsidP="00F16FE9">
      <w:pPr>
        <w:shd w:val="clear" w:color="auto" w:fill="FFFFFF"/>
        <w:suppressAutoHyphens w:val="0"/>
        <w:spacing w:before="100" w:beforeAutospacing="1" w:after="24"/>
        <w:jc w:val="both"/>
        <w:rPr>
          <w:rFonts w:asciiTheme="minorHAnsi" w:hAnsiTheme="minorHAnsi" w:cstheme="minorHAnsi"/>
        </w:rPr>
      </w:pPr>
      <w:r>
        <w:rPr>
          <w:rFonts w:asciiTheme="minorHAnsi" w:hAnsiTheme="minorHAnsi" w:cstheme="minorHAnsi"/>
        </w:rPr>
        <w:t>i consultori familiari hanno contribuito a un mutamento epocale nel costume e nell’atteggiamento culturale del</w:t>
      </w:r>
      <w:r w:rsidR="000C0987">
        <w:rPr>
          <w:rFonts w:asciiTheme="minorHAnsi" w:hAnsiTheme="minorHAnsi" w:cstheme="minorHAnsi"/>
        </w:rPr>
        <w:t xml:space="preserve">la società italiana, accompagnando soprattutto le donne nel percorso di autodeterminazione, di crescita della consapevolezza del valore del proprio corpo e della propria sessualità, di costruzione dell’identità adulta, nonché di promozione della conoscenza dell’importanza della prevenzione di patologie della sfera riproduttiva e </w:t>
      </w:r>
      <w:r w:rsidR="00E537A3">
        <w:rPr>
          <w:rFonts w:asciiTheme="minorHAnsi" w:hAnsiTheme="minorHAnsi" w:cstheme="minorHAnsi"/>
        </w:rPr>
        <w:t>sessuale;</w:t>
      </w:r>
    </w:p>
    <w:p w14:paraId="53C194A2" w14:textId="77777777" w:rsidR="00F16FE9" w:rsidRDefault="00F16FE9" w:rsidP="00F16FE9">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after="24"/>
        <w:jc w:val="both"/>
        <w:rPr>
          <w:rFonts w:asciiTheme="minorHAnsi" w:hAnsiTheme="minorHAnsi" w:cstheme="minorHAnsi"/>
        </w:rPr>
      </w:pPr>
    </w:p>
    <w:p w14:paraId="79138C51" w14:textId="5D209BCC" w:rsidR="00A84111" w:rsidRDefault="007C65C1" w:rsidP="00F16FE9">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after="24"/>
        <w:jc w:val="both"/>
        <w:rPr>
          <w:rFonts w:asciiTheme="minorHAnsi" w:hAnsiTheme="minorHAnsi" w:cstheme="minorHAnsi"/>
          <w:color w:val="000000"/>
          <w:lang w:eastAsia="it-IT"/>
        </w:rPr>
      </w:pPr>
      <w:r>
        <w:rPr>
          <w:rFonts w:asciiTheme="minorHAnsi" w:hAnsiTheme="minorHAnsi" w:cstheme="minorHAnsi"/>
        </w:rPr>
        <w:t>Sul territorio del Municipio XI sono attivi 3 consultori familiari, afferenti alla ASL RM</w:t>
      </w:r>
      <w:proofErr w:type="gramStart"/>
      <w:r>
        <w:rPr>
          <w:rFonts w:asciiTheme="minorHAnsi" w:hAnsiTheme="minorHAnsi" w:cstheme="minorHAnsi"/>
        </w:rPr>
        <w:t>3</w:t>
      </w:r>
      <w:r w:rsidR="00B34378">
        <w:rPr>
          <w:rFonts w:asciiTheme="minorHAnsi" w:hAnsiTheme="minorHAnsi" w:cstheme="minorHAnsi"/>
        </w:rPr>
        <w:t xml:space="preserve"> </w:t>
      </w:r>
      <w:r w:rsidR="00DE3513">
        <w:rPr>
          <w:rFonts w:asciiTheme="minorHAnsi" w:hAnsiTheme="minorHAnsi" w:cstheme="minorHAnsi"/>
        </w:rPr>
        <w:t xml:space="preserve"> -</w:t>
      </w:r>
      <w:proofErr w:type="gramEnd"/>
      <w:r w:rsidR="00DE3513">
        <w:rPr>
          <w:rFonts w:asciiTheme="minorHAnsi" w:hAnsiTheme="minorHAnsi" w:cstheme="minorHAnsi"/>
        </w:rPr>
        <w:t xml:space="preserve"> </w:t>
      </w:r>
      <w:r w:rsidR="00B34378">
        <w:rPr>
          <w:rFonts w:asciiTheme="minorHAnsi" w:hAnsiTheme="minorHAnsi" w:cstheme="minorHAnsi"/>
        </w:rPr>
        <w:t xml:space="preserve">i cui dati e riferimenti sono pubblicati sul sito Salute </w:t>
      </w:r>
      <w:r w:rsidR="00B34378" w:rsidRPr="00210E31">
        <w:rPr>
          <w:rFonts w:asciiTheme="minorHAnsi" w:hAnsiTheme="minorHAnsi" w:cstheme="minorHAnsi"/>
          <w:color w:val="000000"/>
          <w:lang w:eastAsia="it-IT"/>
        </w:rPr>
        <w:t>(</w:t>
      </w:r>
      <w:hyperlink r:id="rId7" w:history="1">
        <w:r w:rsidR="00B34378" w:rsidRPr="00210E31">
          <w:rPr>
            <w:rStyle w:val="Collegamentoipertestuale"/>
            <w:rFonts w:asciiTheme="minorHAnsi" w:hAnsiTheme="minorHAnsi" w:cstheme="minorHAnsi"/>
            <w:lang w:eastAsia="it-IT"/>
          </w:rPr>
          <w:t>www.salutelazio.it</w:t>
        </w:r>
      </w:hyperlink>
      <w:r w:rsidR="00B34378" w:rsidRPr="00210E31">
        <w:rPr>
          <w:rFonts w:asciiTheme="minorHAnsi" w:hAnsiTheme="minorHAnsi" w:cstheme="minorHAnsi"/>
          <w:color w:val="000000"/>
          <w:lang w:eastAsia="it-IT"/>
        </w:rPr>
        <w:t>)</w:t>
      </w:r>
      <w:r w:rsidR="00DE3513">
        <w:rPr>
          <w:rFonts w:asciiTheme="minorHAnsi" w:hAnsiTheme="minorHAnsi" w:cstheme="minorHAnsi"/>
          <w:color w:val="000000"/>
          <w:lang w:eastAsia="it-IT"/>
        </w:rPr>
        <w:t xml:space="preserve">  -</w:t>
      </w:r>
      <w:r w:rsidR="00B34378">
        <w:rPr>
          <w:rFonts w:asciiTheme="minorHAnsi" w:hAnsiTheme="minorHAnsi" w:cstheme="minorHAnsi"/>
          <w:color w:val="000000"/>
          <w:lang w:eastAsia="it-IT"/>
        </w:rPr>
        <w:t xml:space="preserve"> di seguito elencati:</w:t>
      </w:r>
    </w:p>
    <w:p w14:paraId="749CC9B2" w14:textId="77777777" w:rsidR="00A84111" w:rsidRPr="00A84111" w:rsidRDefault="00B34378" w:rsidP="00A84111">
      <w:pPr>
        <w:pStyle w:val="Paragrafoelenco"/>
        <w:numPr>
          <w:ilvl w:val="0"/>
          <w:numId w:val="4"/>
        </w:num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jc w:val="both"/>
        <w:rPr>
          <w:rFonts w:asciiTheme="minorHAnsi" w:hAnsiTheme="minorHAnsi" w:cstheme="minorHAnsi"/>
        </w:rPr>
      </w:pPr>
      <w:r w:rsidRPr="00A84111">
        <w:rPr>
          <w:rFonts w:asciiTheme="minorHAnsi" w:hAnsiTheme="minorHAnsi" w:cstheme="minorHAnsi"/>
        </w:rPr>
        <w:t>Il Consultorio Familiare Corviale, sito il Via Quadrelli;</w:t>
      </w:r>
    </w:p>
    <w:p w14:paraId="11AA07AE" w14:textId="77777777" w:rsidR="00A84111" w:rsidRPr="00A84111" w:rsidRDefault="00B34378" w:rsidP="00A84111">
      <w:pPr>
        <w:pStyle w:val="Paragrafoelenco"/>
        <w:numPr>
          <w:ilvl w:val="0"/>
          <w:numId w:val="4"/>
        </w:num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jc w:val="both"/>
        <w:rPr>
          <w:rFonts w:asciiTheme="minorHAnsi" w:hAnsiTheme="minorHAnsi" w:cstheme="minorHAnsi"/>
        </w:rPr>
      </w:pPr>
      <w:r w:rsidRPr="00A84111">
        <w:rPr>
          <w:rFonts w:asciiTheme="minorHAnsi" w:hAnsiTheme="minorHAnsi" w:cstheme="minorHAnsi"/>
        </w:rPr>
        <w:t>Il Consultorio Familiare del Trullo, sito in Via Brugnato -;</w:t>
      </w:r>
    </w:p>
    <w:p w14:paraId="4ED301D2" w14:textId="22379DB5" w:rsidR="00B34378" w:rsidRDefault="00B34378" w:rsidP="00A84111">
      <w:pPr>
        <w:pStyle w:val="Paragrafoelenco"/>
        <w:numPr>
          <w:ilvl w:val="0"/>
          <w:numId w:val="4"/>
        </w:num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jc w:val="both"/>
        <w:rPr>
          <w:rFonts w:asciiTheme="minorHAnsi" w:hAnsiTheme="minorHAnsi" w:cstheme="minorHAnsi"/>
        </w:rPr>
      </w:pPr>
      <w:r w:rsidRPr="00A84111">
        <w:rPr>
          <w:rFonts w:asciiTheme="minorHAnsi" w:hAnsiTheme="minorHAnsi" w:cstheme="minorHAnsi"/>
        </w:rPr>
        <w:t>Il Consultorio Familiare Magliana, sito in Via Vaiano;</w:t>
      </w:r>
    </w:p>
    <w:p w14:paraId="4AA9F7A7" w14:textId="77777777" w:rsidR="00DD5B86" w:rsidRDefault="00DD5B86" w:rsidP="00DD5B86">
      <w:pPr>
        <w:pStyle w:val="Paragrafoelenco"/>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jc w:val="both"/>
        <w:rPr>
          <w:rFonts w:asciiTheme="minorHAnsi" w:hAnsiTheme="minorHAnsi" w:cstheme="minorHAnsi"/>
        </w:rPr>
      </w:pPr>
    </w:p>
    <w:p w14:paraId="7B666821" w14:textId="521246EC" w:rsidR="00F16FE9" w:rsidRPr="00DD5B86" w:rsidRDefault="00DD5B86" w:rsidP="00DD5B86">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jc w:val="center"/>
        <w:rPr>
          <w:rFonts w:asciiTheme="minorHAnsi" w:hAnsiTheme="minorHAnsi" w:cstheme="minorHAnsi"/>
          <w:b/>
          <w:bCs/>
        </w:rPr>
      </w:pPr>
      <w:r w:rsidRPr="00DD5B86">
        <w:rPr>
          <w:rFonts w:asciiTheme="minorHAnsi" w:hAnsiTheme="minorHAnsi" w:cstheme="minorHAnsi"/>
          <w:b/>
          <w:bCs/>
        </w:rPr>
        <w:t>CONSIDERATO CHE</w:t>
      </w:r>
    </w:p>
    <w:p w14:paraId="481BE8E6" w14:textId="1904DE39" w:rsidR="00DD5B86" w:rsidRDefault="00237A06" w:rsidP="00237A06">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after="120"/>
        <w:jc w:val="both"/>
        <w:rPr>
          <w:rFonts w:asciiTheme="minorHAnsi" w:hAnsiTheme="minorHAnsi" w:cstheme="minorHAnsi"/>
          <w:color w:val="000000"/>
          <w:lang w:eastAsia="it-IT"/>
        </w:rPr>
      </w:pPr>
      <w:r w:rsidRPr="00237A06">
        <w:rPr>
          <w:rFonts w:asciiTheme="minorHAnsi" w:hAnsiTheme="minorHAnsi" w:cstheme="minorHAnsi"/>
          <w:color w:val="000000"/>
          <w:lang w:eastAsia="it-IT"/>
        </w:rPr>
        <w:t xml:space="preserve">Nel territorio del Municipio </w:t>
      </w:r>
      <w:proofErr w:type="spellStart"/>
      <w:r w:rsidRPr="00237A06">
        <w:rPr>
          <w:rFonts w:asciiTheme="minorHAnsi" w:hAnsiTheme="minorHAnsi" w:cstheme="minorHAnsi"/>
          <w:color w:val="000000"/>
          <w:lang w:eastAsia="it-IT"/>
        </w:rPr>
        <w:t>Xl</w:t>
      </w:r>
      <w:proofErr w:type="spellEnd"/>
      <w:r w:rsidRPr="00237A06">
        <w:rPr>
          <w:rFonts w:asciiTheme="minorHAnsi" w:hAnsiTheme="minorHAnsi" w:cstheme="minorHAnsi"/>
          <w:color w:val="000000"/>
          <w:lang w:eastAsia="it-IT"/>
        </w:rPr>
        <w:t xml:space="preserve"> ha sede l'Azienda Ospedaliera del San Camillo-Forlanini, con una</w:t>
      </w:r>
      <w:r w:rsidR="00F16FE9">
        <w:rPr>
          <w:rFonts w:asciiTheme="minorHAnsi" w:hAnsiTheme="minorHAnsi" w:cstheme="minorHAnsi"/>
          <w:color w:val="000000"/>
          <w:lang w:eastAsia="it-IT"/>
        </w:rPr>
        <w:t xml:space="preserve"> </w:t>
      </w:r>
      <w:r w:rsidRPr="00237A06">
        <w:rPr>
          <w:rFonts w:asciiTheme="minorHAnsi" w:hAnsiTheme="minorHAnsi" w:cstheme="minorHAnsi"/>
          <w:color w:val="000000"/>
          <w:lang w:eastAsia="it-IT"/>
        </w:rPr>
        <w:t xml:space="preserve">UOSD dedicata alle Interruzioni Volontarie di Gravidanza - L. 194/1978 </w:t>
      </w:r>
      <w:r w:rsidR="00DD5B86">
        <w:rPr>
          <w:rFonts w:asciiTheme="minorHAnsi" w:hAnsiTheme="minorHAnsi" w:cstheme="minorHAnsi"/>
          <w:color w:val="000000"/>
          <w:lang w:eastAsia="it-IT"/>
        </w:rPr>
        <w:t xml:space="preserve">dotata, </w:t>
      </w:r>
      <w:r w:rsidRPr="00237A06">
        <w:rPr>
          <w:rFonts w:asciiTheme="minorHAnsi" w:hAnsiTheme="minorHAnsi" w:cstheme="minorHAnsi"/>
          <w:color w:val="000000"/>
          <w:lang w:eastAsia="it-IT"/>
        </w:rPr>
        <w:t>nel proprio organico</w:t>
      </w:r>
      <w:r w:rsidR="00DD5B86">
        <w:rPr>
          <w:rFonts w:asciiTheme="minorHAnsi" w:hAnsiTheme="minorHAnsi" w:cstheme="minorHAnsi"/>
          <w:color w:val="000000"/>
          <w:lang w:eastAsia="it-IT"/>
        </w:rPr>
        <w:t xml:space="preserve">, di </w:t>
      </w:r>
      <w:r w:rsidRPr="00237A06">
        <w:rPr>
          <w:rFonts w:asciiTheme="minorHAnsi" w:hAnsiTheme="minorHAnsi" w:cstheme="minorHAnsi"/>
          <w:color w:val="000000"/>
          <w:lang w:eastAsia="it-IT"/>
        </w:rPr>
        <w:t>dirigenti medici di ginecologia ed ostetricia, dedicati alle prestazioni</w:t>
      </w:r>
      <w:r w:rsidR="00F16FE9">
        <w:rPr>
          <w:rFonts w:asciiTheme="minorHAnsi" w:hAnsiTheme="minorHAnsi" w:cstheme="minorHAnsi"/>
          <w:color w:val="000000"/>
          <w:lang w:eastAsia="it-IT"/>
        </w:rPr>
        <w:t xml:space="preserve"> </w:t>
      </w:r>
      <w:r w:rsidRPr="00237A06">
        <w:rPr>
          <w:rFonts w:asciiTheme="minorHAnsi" w:hAnsiTheme="minorHAnsi" w:cstheme="minorHAnsi"/>
          <w:color w:val="000000"/>
          <w:lang w:eastAsia="it-IT"/>
        </w:rPr>
        <w:t>assistenziali rese dal Centro di riferimento regionale per la Legge 194/1978</w:t>
      </w:r>
      <w:r w:rsidR="00DD5B86">
        <w:rPr>
          <w:rFonts w:asciiTheme="minorHAnsi" w:hAnsiTheme="minorHAnsi" w:cstheme="minorHAnsi"/>
          <w:color w:val="000000"/>
          <w:lang w:eastAsia="it-IT"/>
        </w:rPr>
        <w:t>;</w:t>
      </w:r>
    </w:p>
    <w:p w14:paraId="2192E458" w14:textId="4CFF78B0" w:rsidR="008B5A29" w:rsidRPr="00210E31" w:rsidRDefault="000A6D6A" w:rsidP="00237A06">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after="120"/>
        <w:jc w:val="both"/>
        <w:rPr>
          <w:rFonts w:asciiTheme="minorHAnsi" w:hAnsiTheme="minorHAnsi" w:cstheme="minorHAnsi"/>
        </w:rPr>
      </w:pPr>
      <w:r w:rsidRPr="00210E31">
        <w:rPr>
          <w:rFonts w:asciiTheme="minorHAnsi" w:hAnsiTheme="minorHAnsi" w:cstheme="minorHAnsi"/>
          <w:color w:val="000000"/>
          <w:lang w:eastAsia="it-IT"/>
        </w:rPr>
        <w:t>l</w:t>
      </w:r>
      <w:r w:rsidR="00DA76C9" w:rsidRPr="00210E31">
        <w:rPr>
          <w:rFonts w:asciiTheme="minorHAnsi" w:hAnsiTheme="minorHAnsi" w:cstheme="minorHAnsi"/>
          <w:color w:val="000000"/>
          <w:lang w:eastAsia="it-IT"/>
        </w:rPr>
        <w:t xml:space="preserve">e donne in stato di gravidanza </w:t>
      </w:r>
      <w:r w:rsidRPr="00210E31">
        <w:rPr>
          <w:rFonts w:asciiTheme="minorHAnsi" w:hAnsiTheme="minorHAnsi" w:cstheme="minorHAnsi"/>
          <w:color w:val="000000"/>
          <w:lang w:eastAsia="it-IT"/>
        </w:rPr>
        <w:t>possono trovare</w:t>
      </w:r>
      <w:r w:rsidR="00DA76C9" w:rsidRPr="00210E31">
        <w:rPr>
          <w:rFonts w:asciiTheme="minorHAnsi" w:hAnsiTheme="minorHAnsi" w:cstheme="minorHAnsi"/>
          <w:color w:val="000000"/>
          <w:lang w:eastAsia="it-IT"/>
        </w:rPr>
        <w:t xml:space="preserve"> nelle Asl e nei Consultori territoriali </w:t>
      </w:r>
      <w:r w:rsidR="00787A9F">
        <w:rPr>
          <w:rFonts w:asciiTheme="minorHAnsi" w:hAnsiTheme="minorHAnsi" w:cstheme="minorHAnsi"/>
          <w:color w:val="000000"/>
          <w:lang w:eastAsia="it-IT"/>
        </w:rPr>
        <w:t xml:space="preserve">assistenza ostetrica e ginecologica qualificata, </w:t>
      </w:r>
      <w:proofErr w:type="spellStart"/>
      <w:r w:rsidR="00787A9F">
        <w:rPr>
          <w:rFonts w:asciiTheme="minorHAnsi" w:hAnsiTheme="minorHAnsi" w:cstheme="minorHAnsi"/>
          <w:color w:val="000000"/>
          <w:lang w:eastAsia="it-IT"/>
        </w:rPr>
        <w:t>nonchè</w:t>
      </w:r>
      <w:proofErr w:type="spellEnd"/>
      <w:r w:rsidR="00DA76C9" w:rsidRPr="00210E31">
        <w:rPr>
          <w:rFonts w:asciiTheme="minorHAnsi" w:hAnsiTheme="minorHAnsi" w:cstheme="minorHAnsi"/>
          <w:color w:val="000000"/>
          <w:lang w:eastAsia="it-IT"/>
        </w:rPr>
        <w:t xml:space="preserve"> l’Agenda della gravidanza, uno strumento con tutte le informazioni sugli stili di vita da seguire, sulle analisi e gli accertamenti da fare, </w:t>
      </w:r>
      <w:r w:rsidRPr="00210E31">
        <w:rPr>
          <w:rFonts w:asciiTheme="minorHAnsi" w:hAnsiTheme="minorHAnsi" w:cstheme="minorHAnsi"/>
          <w:color w:val="000000"/>
          <w:lang w:eastAsia="it-IT"/>
        </w:rPr>
        <w:t>informazioni</w:t>
      </w:r>
      <w:r w:rsidR="00DA76C9" w:rsidRPr="00210E31">
        <w:rPr>
          <w:rFonts w:asciiTheme="minorHAnsi" w:hAnsiTheme="minorHAnsi" w:cstheme="minorHAnsi"/>
          <w:color w:val="000000"/>
          <w:lang w:eastAsia="it-IT"/>
        </w:rPr>
        <w:t xml:space="preserve"> sui diritti delle madri lavoratrici e su</w:t>
      </w:r>
      <w:r w:rsidRPr="00210E31">
        <w:rPr>
          <w:rFonts w:asciiTheme="minorHAnsi" w:hAnsiTheme="minorHAnsi" w:cstheme="minorHAnsi"/>
          <w:color w:val="000000"/>
          <w:lang w:eastAsia="it-IT"/>
        </w:rPr>
        <w:t xml:space="preserve">i </w:t>
      </w:r>
      <w:r w:rsidR="00DA76C9" w:rsidRPr="00210E31">
        <w:rPr>
          <w:rFonts w:asciiTheme="minorHAnsi" w:hAnsiTheme="minorHAnsi" w:cstheme="minorHAnsi"/>
          <w:color w:val="000000"/>
          <w:lang w:eastAsia="it-IT"/>
        </w:rPr>
        <w:t xml:space="preserve">servizi </w:t>
      </w:r>
      <w:r w:rsidRPr="00210E31">
        <w:rPr>
          <w:rFonts w:asciiTheme="minorHAnsi" w:hAnsiTheme="minorHAnsi" w:cstheme="minorHAnsi"/>
          <w:color w:val="000000"/>
          <w:lang w:eastAsia="it-IT"/>
        </w:rPr>
        <w:t xml:space="preserve">erogati </w:t>
      </w:r>
      <w:r w:rsidR="00DA76C9" w:rsidRPr="00210E31">
        <w:rPr>
          <w:rFonts w:asciiTheme="minorHAnsi" w:hAnsiTheme="minorHAnsi" w:cstheme="minorHAnsi"/>
          <w:color w:val="000000"/>
          <w:lang w:eastAsia="it-IT"/>
        </w:rPr>
        <w:t>a disposizione di tutte le donne;</w:t>
      </w:r>
    </w:p>
    <w:p w14:paraId="39DFB40C" w14:textId="7A414470" w:rsidR="008B5A29" w:rsidRDefault="00DD5B86" w:rsidP="00210E31">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after="120"/>
        <w:jc w:val="both"/>
        <w:rPr>
          <w:rFonts w:asciiTheme="minorHAnsi" w:hAnsiTheme="minorHAnsi" w:cstheme="minorHAnsi"/>
          <w:color w:val="000000"/>
          <w:lang w:eastAsia="it-IT"/>
        </w:rPr>
      </w:pPr>
      <w:r w:rsidRPr="00DD5B86">
        <w:rPr>
          <w:rFonts w:asciiTheme="minorHAnsi" w:hAnsiTheme="minorHAnsi" w:cstheme="minorHAnsi"/>
          <w:color w:val="000000"/>
          <w:lang w:eastAsia="it-IT"/>
        </w:rPr>
        <w:t>sul sito dell'Azienda Ospedaliera del San Camillo-Forlanin</w:t>
      </w:r>
      <w:r>
        <w:rPr>
          <w:rFonts w:asciiTheme="minorHAnsi" w:hAnsiTheme="minorHAnsi" w:cstheme="minorHAnsi"/>
          <w:color w:val="000000"/>
          <w:lang w:eastAsia="it-IT"/>
        </w:rPr>
        <w:t>i</w:t>
      </w:r>
      <w:r w:rsidR="00DA76C9" w:rsidRPr="00210E31">
        <w:rPr>
          <w:rFonts w:asciiTheme="minorHAnsi" w:hAnsiTheme="minorHAnsi" w:cstheme="minorHAnsi"/>
          <w:color w:val="000000"/>
          <w:lang w:eastAsia="it-IT"/>
        </w:rPr>
        <w:t xml:space="preserve"> è dedicata</w:t>
      </w:r>
      <w:r w:rsidR="000A6D6A" w:rsidRPr="00210E31">
        <w:rPr>
          <w:rFonts w:asciiTheme="minorHAnsi" w:hAnsiTheme="minorHAnsi" w:cstheme="minorHAnsi"/>
          <w:color w:val="000000"/>
          <w:lang w:eastAsia="it-IT"/>
        </w:rPr>
        <w:t xml:space="preserve"> una pagina</w:t>
      </w:r>
      <w:r w:rsidR="00DA76C9" w:rsidRPr="00210E31">
        <w:rPr>
          <w:rFonts w:asciiTheme="minorHAnsi" w:hAnsiTheme="minorHAnsi" w:cstheme="minorHAnsi"/>
          <w:color w:val="000000"/>
          <w:lang w:eastAsia="it-IT"/>
        </w:rPr>
        <w:t xml:space="preserve"> a</w:t>
      </w:r>
      <w:r w:rsidR="000A6D6A" w:rsidRPr="00210E31">
        <w:rPr>
          <w:rFonts w:asciiTheme="minorHAnsi" w:hAnsiTheme="minorHAnsi" w:cstheme="minorHAnsi"/>
          <w:color w:val="000000"/>
          <w:lang w:eastAsia="it-IT"/>
        </w:rPr>
        <w:t>ll’</w:t>
      </w:r>
      <w:r w:rsidR="00DA76C9" w:rsidRPr="00210E31">
        <w:rPr>
          <w:rFonts w:asciiTheme="minorHAnsi" w:hAnsiTheme="minorHAnsi" w:cstheme="minorHAnsi"/>
          <w:color w:val="000000"/>
          <w:lang w:eastAsia="it-IT"/>
        </w:rPr>
        <w:t xml:space="preserve">UOSD Interruzioni Volontarie di Gravidanza - L194/78, ambulatorio, assistenza e trattamento chirurgico delle MGF (mutilazioni genitali femminili), camera operatoria, coordinamento regionale 194/78, day hospital, servizio per le IVG farmacologiche; </w:t>
      </w:r>
    </w:p>
    <w:p w14:paraId="08176254" w14:textId="77777777" w:rsidR="00DD5B86" w:rsidRDefault="00DD5B86" w:rsidP="00DD5B86">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after="120"/>
        <w:jc w:val="center"/>
        <w:rPr>
          <w:rFonts w:asciiTheme="minorHAnsi" w:hAnsiTheme="minorHAnsi" w:cstheme="minorHAnsi"/>
          <w:b/>
          <w:bCs/>
          <w:color w:val="000000"/>
          <w:lang w:eastAsia="it-IT"/>
        </w:rPr>
      </w:pPr>
    </w:p>
    <w:p w14:paraId="72A319C6" w14:textId="77777777" w:rsidR="00DD5B86" w:rsidRDefault="00DD5B86" w:rsidP="00DD5B86">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after="120"/>
        <w:jc w:val="center"/>
        <w:rPr>
          <w:rFonts w:asciiTheme="minorHAnsi" w:hAnsiTheme="minorHAnsi" w:cstheme="minorHAnsi"/>
          <w:b/>
          <w:bCs/>
          <w:color w:val="000000"/>
          <w:lang w:eastAsia="it-IT"/>
        </w:rPr>
      </w:pPr>
    </w:p>
    <w:p w14:paraId="48489267" w14:textId="6682BBC9" w:rsidR="00DD5B86" w:rsidRPr="00210E31" w:rsidRDefault="00DD5B86" w:rsidP="00DD5B86">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after="120"/>
        <w:jc w:val="center"/>
        <w:rPr>
          <w:rFonts w:asciiTheme="minorHAnsi" w:hAnsiTheme="minorHAnsi" w:cstheme="minorHAnsi"/>
        </w:rPr>
      </w:pPr>
      <w:r w:rsidRPr="00210E31">
        <w:rPr>
          <w:rFonts w:asciiTheme="minorHAnsi" w:hAnsiTheme="minorHAnsi" w:cstheme="minorHAnsi"/>
          <w:b/>
          <w:bCs/>
          <w:color w:val="000000"/>
          <w:lang w:eastAsia="it-IT"/>
        </w:rPr>
        <w:lastRenderedPageBreak/>
        <w:t>TENUTO CONTO CHE</w:t>
      </w:r>
    </w:p>
    <w:p w14:paraId="6BE36688" w14:textId="77777777" w:rsidR="00DD5B86" w:rsidRPr="00210E31" w:rsidRDefault="00DD5B86" w:rsidP="00DD5B86">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after="120"/>
        <w:jc w:val="both"/>
        <w:rPr>
          <w:rFonts w:asciiTheme="minorHAnsi" w:hAnsiTheme="minorHAnsi" w:cstheme="minorHAnsi"/>
        </w:rPr>
      </w:pPr>
    </w:p>
    <w:p w14:paraId="0DE16100" w14:textId="77777777" w:rsidR="00DD5B86" w:rsidRPr="00210E31" w:rsidRDefault="00DD5B86" w:rsidP="00DD5B86">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after="120"/>
        <w:jc w:val="both"/>
        <w:rPr>
          <w:rFonts w:asciiTheme="minorHAnsi" w:hAnsiTheme="minorHAnsi" w:cstheme="minorHAnsi"/>
        </w:rPr>
      </w:pPr>
      <w:r w:rsidRPr="00210E31">
        <w:rPr>
          <w:rFonts w:asciiTheme="minorHAnsi" w:hAnsiTheme="minorHAnsi" w:cstheme="minorHAnsi"/>
          <w:color w:val="000000"/>
          <w:lang w:eastAsia="it-IT"/>
        </w:rPr>
        <w:t>nella relazione del Ministro della Salute, contenente norme per la tutela sociale della maternità e per l’interruzione volontaria di gravidanza (legge 194/78), vengono analizzati e illustrati i dati definitivi e dettagliati relativi ad ogni anno sulle interruzioni volontarie di gravidanza (IVG) effettuate in Italia in attuazione della Legge n. 194/78;</w:t>
      </w:r>
    </w:p>
    <w:p w14:paraId="1A52FE91" w14:textId="77777777" w:rsidR="00DD5B86" w:rsidRPr="00210E31" w:rsidRDefault="00DD5B86" w:rsidP="00DD5B86">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after="120"/>
        <w:jc w:val="both"/>
        <w:rPr>
          <w:rFonts w:asciiTheme="minorHAnsi" w:hAnsiTheme="minorHAnsi" w:cstheme="minorHAnsi"/>
        </w:rPr>
      </w:pPr>
    </w:p>
    <w:p w14:paraId="7CFCB1AD" w14:textId="3EF3E9A6" w:rsidR="00DD5B86" w:rsidRPr="00210E31" w:rsidRDefault="00DD5B86" w:rsidP="00DD5B86">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after="120"/>
        <w:jc w:val="both"/>
        <w:rPr>
          <w:rFonts w:asciiTheme="minorHAnsi" w:hAnsiTheme="minorHAnsi" w:cstheme="minorHAnsi"/>
        </w:rPr>
      </w:pPr>
      <w:r w:rsidRPr="00210E31">
        <w:rPr>
          <w:rFonts w:asciiTheme="minorHAnsi" w:hAnsiTheme="minorHAnsi" w:cstheme="minorHAnsi"/>
          <w:color w:val="000000"/>
          <w:lang w:eastAsia="it-IT"/>
        </w:rPr>
        <w:t>i dati presentati vengono raccolti grazie al Sistema di Sorveglianza Epidemiologica delle IVG, che è attivo in Italia dal 1980 e vede impegnati l’Istituto Superiore di Sanità (ISS), il Ministero della Salute, l’Istat, le Regioni e le Province Autonome</w:t>
      </w:r>
      <w:r>
        <w:rPr>
          <w:rFonts w:asciiTheme="minorHAnsi" w:hAnsiTheme="minorHAnsi" w:cstheme="minorHAnsi"/>
          <w:color w:val="000000"/>
          <w:lang w:eastAsia="it-IT"/>
        </w:rPr>
        <w:t xml:space="preserve"> a partire dal sistema di monitoraggio attraverso i</w:t>
      </w:r>
      <w:r w:rsidRPr="00210E31">
        <w:rPr>
          <w:rFonts w:asciiTheme="minorHAnsi" w:hAnsiTheme="minorHAnsi" w:cstheme="minorHAnsi"/>
          <w:color w:val="000000"/>
          <w:lang w:eastAsia="it-IT"/>
        </w:rPr>
        <w:t xml:space="preserve"> modelli D12 dell’Istat che devono essere compilati per ciascuna IVG nella struttura in cui è stato effettuato l’intervento, poi raccolti e trasmessi dalle Regioni;</w:t>
      </w:r>
    </w:p>
    <w:p w14:paraId="0539321D" w14:textId="77777777" w:rsidR="00DD5B86" w:rsidRPr="00210E31" w:rsidRDefault="00DD5B86" w:rsidP="00DD5B86">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after="120"/>
        <w:jc w:val="both"/>
        <w:rPr>
          <w:rFonts w:asciiTheme="minorHAnsi" w:hAnsiTheme="minorHAnsi" w:cstheme="minorHAnsi"/>
        </w:rPr>
      </w:pPr>
    </w:p>
    <w:p w14:paraId="7E44242D" w14:textId="77777777" w:rsidR="00DD5B86" w:rsidRPr="00210E31" w:rsidRDefault="00DD5B86" w:rsidP="00DD5B86">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after="120"/>
        <w:jc w:val="both"/>
        <w:rPr>
          <w:rFonts w:asciiTheme="minorHAnsi" w:hAnsiTheme="minorHAnsi" w:cstheme="minorHAnsi"/>
        </w:rPr>
      </w:pPr>
      <w:r w:rsidRPr="00210E31">
        <w:rPr>
          <w:rFonts w:asciiTheme="minorHAnsi" w:hAnsiTheme="minorHAnsi" w:cstheme="minorHAnsi"/>
          <w:color w:val="000000"/>
          <w:lang w:eastAsia="it-IT"/>
        </w:rPr>
        <w:t>il Sistema di Sorveglianza Epidemiologica delle Interruzioni Volontaria di Gravidanza (IVG), è stato incluso tra i sistemi di sorveglianza di rilevanza nazionale nel DPCM del 2017 (G.U. 109 del 12/05/2017);</w:t>
      </w:r>
    </w:p>
    <w:p w14:paraId="172CC18B" w14:textId="77777777" w:rsidR="00DD5B86" w:rsidRPr="00210E31" w:rsidRDefault="00DD5B86" w:rsidP="00DD5B86">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after="120"/>
        <w:jc w:val="both"/>
        <w:rPr>
          <w:rFonts w:asciiTheme="minorHAnsi" w:hAnsiTheme="minorHAnsi" w:cstheme="minorHAnsi"/>
        </w:rPr>
      </w:pPr>
    </w:p>
    <w:p w14:paraId="2B09BA41" w14:textId="1472DC41" w:rsidR="00DD5B86" w:rsidRDefault="00DD5B86" w:rsidP="00DD5B86">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after="120"/>
        <w:jc w:val="both"/>
        <w:rPr>
          <w:rFonts w:asciiTheme="minorHAnsi" w:hAnsiTheme="minorHAnsi" w:cstheme="minorHAnsi"/>
          <w:color w:val="000000"/>
          <w:lang w:eastAsia="it-IT"/>
        </w:rPr>
      </w:pPr>
      <w:r w:rsidRPr="00210E31">
        <w:rPr>
          <w:rFonts w:asciiTheme="minorHAnsi" w:hAnsiTheme="minorHAnsi" w:cstheme="minorHAnsi"/>
          <w:color w:val="000000"/>
          <w:lang w:eastAsia="it-IT"/>
        </w:rPr>
        <w:t xml:space="preserve">il DPCM del 2017 d 3 marzo 2017 “Identificazione dei sistemi di sorveglianza e dei registri di mortalità, di tumori e di altre patologie (GU Serie Generale n.109 del 12-05-2017) al comma </w:t>
      </w:r>
      <w:proofErr w:type="gramStart"/>
      <w:r w:rsidRPr="00210E31">
        <w:rPr>
          <w:rFonts w:asciiTheme="minorHAnsi" w:hAnsiTheme="minorHAnsi" w:cstheme="minorHAnsi"/>
          <w:color w:val="000000"/>
          <w:lang w:eastAsia="it-IT"/>
        </w:rPr>
        <w:t>1  recita</w:t>
      </w:r>
      <w:proofErr w:type="gramEnd"/>
      <w:r w:rsidRPr="00210E31">
        <w:rPr>
          <w:rFonts w:asciiTheme="minorHAnsi" w:hAnsiTheme="minorHAnsi" w:cstheme="minorHAnsi"/>
          <w:color w:val="000000"/>
          <w:lang w:eastAsia="it-IT"/>
        </w:rPr>
        <w:t xml:space="preserve">: </w:t>
      </w:r>
      <w:r w:rsidRPr="00210E31">
        <w:rPr>
          <w:rFonts w:asciiTheme="minorHAnsi" w:hAnsiTheme="minorHAnsi" w:cstheme="minorHAnsi"/>
          <w:i/>
          <w:iCs/>
          <w:color w:val="000000"/>
          <w:lang w:eastAsia="it-IT"/>
        </w:rPr>
        <w:t>I sistemi di sorveglianza e i registri di rilevanza nazionale  e regionale, di cui all'allegato A, trattano i dati  per  finalità  di cura, di ricerca e di  Governo  e  sono  istituiti  presso  gli  enti indicati nel medesimo allegato A</w:t>
      </w:r>
      <w:r w:rsidRPr="00210E31">
        <w:rPr>
          <w:rFonts w:asciiTheme="minorHAnsi" w:hAnsiTheme="minorHAnsi" w:cstheme="minorHAnsi"/>
          <w:color w:val="000000"/>
          <w:lang w:eastAsia="it-IT"/>
        </w:rPr>
        <w:t xml:space="preserve">; </w:t>
      </w:r>
    </w:p>
    <w:p w14:paraId="71A1F290" w14:textId="2854FD19" w:rsidR="00141086" w:rsidRDefault="00141086" w:rsidP="00141086">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after="120"/>
        <w:jc w:val="center"/>
        <w:rPr>
          <w:rFonts w:asciiTheme="minorHAnsi" w:hAnsiTheme="minorHAnsi" w:cstheme="minorHAnsi"/>
          <w:b/>
          <w:bCs/>
          <w:color w:val="000000"/>
          <w:lang w:eastAsia="it-IT"/>
        </w:rPr>
      </w:pPr>
      <w:r w:rsidRPr="00141086">
        <w:rPr>
          <w:rFonts w:asciiTheme="minorHAnsi" w:hAnsiTheme="minorHAnsi" w:cstheme="minorHAnsi"/>
          <w:b/>
          <w:bCs/>
          <w:color w:val="000000"/>
          <w:lang w:eastAsia="it-IT"/>
        </w:rPr>
        <w:t>CONSIDERATO CHE</w:t>
      </w:r>
    </w:p>
    <w:p w14:paraId="6F8FF1C5" w14:textId="0320A259" w:rsidR="00141086" w:rsidRDefault="00141086" w:rsidP="00141086">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after="120"/>
        <w:jc w:val="both"/>
        <w:rPr>
          <w:rFonts w:asciiTheme="minorHAnsi" w:hAnsiTheme="minorHAnsi" w:cstheme="minorHAnsi"/>
          <w:color w:val="000000"/>
          <w:lang w:eastAsia="it-IT"/>
        </w:rPr>
      </w:pPr>
      <w:r>
        <w:rPr>
          <w:rFonts w:asciiTheme="minorHAnsi" w:hAnsiTheme="minorHAnsi" w:cstheme="minorHAnsi"/>
          <w:color w:val="000000"/>
          <w:lang w:eastAsia="it-IT"/>
        </w:rPr>
        <w:t xml:space="preserve">le rappresentanti dell’Assemblea delle donne del Consultorio Familiare del Trullo sono intervenute nella seduta della Commissione Pari Opportunità del 14 giugno 2022, durante la quale è stato illustrato il ruolo del Consultorio </w:t>
      </w:r>
      <w:r>
        <w:rPr>
          <w:rFonts w:asciiTheme="minorHAnsi" w:hAnsiTheme="minorHAnsi" w:cstheme="minorHAnsi"/>
          <w:color w:val="000000"/>
          <w:lang w:eastAsia="it-IT"/>
        </w:rPr>
        <w:t xml:space="preserve">come presidio di ascolto e assistenza psico – </w:t>
      </w:r>
      <w:proofErr w:type="gramStart"/>
      <w:r>
        <w:rPr>
          <w:rFonts w:asciiTheme="minorHAnsi" w:hAnsiTheme="minorHAnsi" w:cstheme="minorHAnsi"/>
          <w:color w:val="000000"/>
          <w:lang w:eastAsia="it-IT"/>
        </w:rPr>
        <w:t>socio – sanitario</w:t>
      </w:r>
      <w:proofErr w:type="gramEnd"/>
      <w:r>
        <w:rPr>
          <w:rFonts w:asciiTheme="minorHAnsi" w:hAnsiTheme="minorHAnsi" w:cstheme="minorHAnsi"/>
          <w:color w:val="000000"/>
          <w:lang w:eastAsia="it-IT"/>
        </w:rPr>
        <w:t xml:space="preserve"> e di come esso si sia adeguato, nell’offerta di servizi</w:t>
      </w:r>
      <w:r w:rsidR="00F62178">
        <w:rPr>
          <w:rFonts w:asciiTheme="minorHAnsi" w:hAnsiTheme="minorHAnsi" w:cstheme="minorHAnsi"/>
          <w:color w:val="000000"/>
          <w:lang w:eastAsia="it-IT"/>
        </w:rPr>
        <w:t>,</w:t>
      </w:r>
      <w:r>
        <w:rPr>
          <w:rFonts w:asciiTheme="minorHAnsi" w:hAnsiTheme="minorHAnsi" w:cstheme="minorHAnsi"/>
          <w:color w:val="000000"/>
          <w:lang w:eastAsia="it-IT"/>
        </w:rPr>
        <w:t xml:space="preserve"> all’evoluzione del tessuto sociale del territorio di riferimento; </w:t>
      </w:r>
    </w:p>
    <w:p w14:paraId="0A05EC00" w14:textId="249F021C" w:rsidR="00141086" w:rsidRPr="00141086" w:rsidRDefault="00141086" w:rsidP="00141086">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after="120"/>
        <w:jc w:val="both"/>
        <w:rPr>
          <w:rFonts w:asciiTheme="minorHAnsi" w:hAnsiTheme="minorHAnsi" w:cstheme="minorHAnsi"/>
          <w:color w:val="000000"/>
          <w:lang w:eastAsia="it-IT"/>
        </w:rPr>
      </w:pPr>
      <w:r>
        <w:rPr>
          <w:rFonts w:asciiTheme="minorHAnsi" w:hAnsiTheme="minorHAnsi" w:cstheme="minorHAnsi"/>
          <w:color w:val="000000"/>
          <w:lang w:eastAsia="it-IT"/>
        </w:rPr>
        <w:t>nella medesima seduta di Commissione Pari Opportunità sono state illustrate anche le criticità del Consultorio quali la carenza di personale (soprattutto psicologi</w:t>
      </w:r>
      <w:r w:rsidR="00F62178">
        <w:rPr>
          <w:rFonts w:asciiTheme="minorHAnsi" w:hAnsiTheme="minorHAnsi" w:cstheme="minorHAnsi"/>
          <w:color w:val="000000"/>
          <w:lang w:eastAsia="it-IT"/>
        </w:rPr>
        <w:t xml:space="preserve"> e assistenti sociali</w:t>
      </w:r>
      <w:r>
        <w:rPr>
          <w:rFonts w:asciiTheme="minorHAnsi" w:hAnsiTheme="minorHAnsi" w:cstheme="minorHAnsi"/>
          <w:color w:val="000000"/>
          <w:lang w:eastAsia="it-IT"/>
        </w:rPr>
        <w:t>) e la carenza di risorse economiche, essenziali per assicurare qualità e continuità al servizio;</w:t>
      </w:r>
    </w:p>
    <w:p w14:paraId="58D6285D" w14:textId="4A073D1C" w:rsidR="000A6D6A" w:rsidRDefault="000A6D6A" w:rsidP="00210E31">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after="120"/>
        <w:jc w:val="both"/>
        <w:rPr>
          <w:rFonts w:asciiTheme="minorHAnsi" w:hAnsiTheme="minorHAnsi" w:cstheme="minorHAnsi"/>
          <w:color w:val="000000"/>
          <w:lang w:eastAsia="it-IT"/>
        </w:rPr>
      </w:pPr>
      <w:r w:rsidRPr="00210E31">
        <w:rPr>
          <w:rFonts w:asciiTheme="minorHAnsi" w:hAnsiTheme="minorHAnsi" w:cstheme="minorHAnsi"/>
          <w:color w:val="000000"/>
          <w:lang w:eastAsia="it-IT"/>
        </w:rPr>
        <w:t>in data 19 settembre 2022 la Commissione Capitolina Pari Opportunità si riuniva in seduta congiunta con le Commissioni Municipali Pari Opportunità, ponendo all’ordine del giorno un aggiornamento riguardante lo stato dei servizi forniti dai Consultori territoriali presenti nelle ASL 1,2,3 con audizione del Coordinamento delle Assemblee delle donne e delle libere soggettività dei Consultori del Lazio;</w:t>
      </w:r>
    </w:p>
    <w:p w14:paraId="49D48C6B" w14:textId="54663E3F" w:rsidR="003149E9" w:rsidRDefault="00F16FE9" w:rsidP="00210E31">
      <w:pPr>
        <w:pStyle w:val="doc-ti"/>
        <w:shd w:val="clear" w:color="auto" w:fill="FFFFFF"/>
        <w:spacing w:before="240" w:after="120" w:afterAutospacing="0"/>
        <w:jc w:val="both"/>
        <w:rPr>
          <w:rFonts w:asciiTheme="minorHAnsi" w:hAnsiTheme="minorHAnsi" w:cstheme="minorHAnsi"/>
          <w:color w:val="000000"/>
        </w:rPr>
      </w:pPr>
      <w:r w:rsidRPr="00F16FE9">
        <w:rPr>
          <w:rFonts w:asciiTheme="minorHAnsi" w:hAnsiTheme="minorHAnsi" w:cstheme="minorHAnsi"/>
          <w:b/>
          <w:bCs/>
          <w:color w:val="000000"/>
        </w:rPr>
        <w:t xml:space="preserve">VISTO </w:t>
      </w:r>
      <w:r>
        <w:rPr>
          <w:rFonts w:asciiTheme="minorHAnsi" w:hAnsiTheme="minorHAnsi" w:cstheme="minorHAnsi"/>
          <w:color w:val="000000"/>
        </w:rPr>
        <w:t xml:space="preserve">il </w:t>
      </w:r>
      <w:r w:rsidR="00DA76C9" w:rsidRPr="00210E31">
        <w:rPr>
          <w:rFonts w:asciiTheme="minorHAnsi" w:hAnsiTheme="minorHAnsi" w:cstheme="minorHAnsi"/>
          <w:color w:val="000000"/>
        </w:rPr>
        <w:t>regolamento (UE) 2016/679 del Parlamento Europeo del Consiglio del 27 aprile 2016, in materia di protezione delle persone fisiche con riguardo al trattamento dei dati personali, nonché alla libera circolazione di tali dati e che abroga la direttiva 95/46/CE;</w:t>
      </w:r>
    </w:p>
    <w:p w14:paraId="02E5F5EC" w14:textId="42632821" w:rsidR="00141086" w:rsidRPr="00141086" w:rsidRDefault="00141086" w:rsidP="00210E31">
      <w:pPr>
        <w:pStyle w:val="doc-ti"/>
        <w:shd w:val="clear" w:color="auto" w:fill="FFFFFF"/>
        <w:spacing w:before="240" w:after="120" w:afterAutospacing="0"/>
        <w:jc w:val="both"/>
        <w:rPr>
          <w:rFonts w:asciiTheme="minorHAnsi" w:hAnsiTheme="minorHAnsi" w:cstheme="minorHAnsi"/>
          <w:color w:val="000000"/>
        </w:rPr>
      </w:pPr>
      <w:r w:rsidRPr="00141086">
        <w:rPr>
          <w:rFonts w:asciiTheme="minorHAnsi" w:hAnsiTheme="minorHAnsi" w:cstheme="minorHAnsi"/>
          <w:b/>
          <w:bCs/>
          <w:color w:val="000000"/>
        </w:rPr>
        <w:t>RITENUTO NECESSARIO</w:t>
      </w:r>
      <w:r>
        <w:rPr>
          <w:rFonts w:asciiTheme="minorHAnsi" w:hAnsiTheme="minorHAnsi" w:cstheme="minorHAnsi"/>
          <w:b/>
          <w:bCs/>
          <w:color w:val="000000"/>
        </w:rPr>
        <w:t xml:space="preserve"> </w:t>
      </w:r>
      <w:r>
        <w:rPr>
          <w:rFonts w:asciiTheme="minorHAnsi" w:hAnsiTheme="minorHAnsi" w:cstheme="minorHAnsi"/>
          <w:color w:val="000000"/>
        </w:rPr>
        <w:t xml:space="preserve">procedere a </w:t>
      </w:r>
      <w:r w:rsidR="00870B63">
        <w:rPr>
          <w:rFonts w:asciiTheme="minorHAnsi" w:hAnsiTheme="minorHAnsi" w:cstheme="minorHAnsi"/>
          <w:color w:val="000000"/>
        </w:rPr>
        <w:t>una iniziativa</w:t>
      </w:r>
      <w:r>
        <w:rPr>
          <w:rFonts w:asciiTheme="minorHAnsi" w:hAnsiTheme="minorHAnsi" w:cstheme="minorHAnsi"/>
          <w:color w:val="000000"/>
        </w:rPr>
        <w:t xml:space="preserve"> istituzionale del Municipio XI</w:t>
      </w:r>
      <w:r w:rsidR="00870B63">
        <w:rPr>
          <w:rFonts w:asciiTheme="minorHAnsi" w:hAnsiTheme="minorHAnsi" w:cstheme="minorHAnsi"/>
          <w:color w:val="000000"/>
        </w:rPr>
        <w:t xml:space="preserve"> di supporto e di valorizzazione dei Consultori Familiari</w:t>
      </w:r>
      <w:r>
        <w:rPr>
          <w:rFonts w:asciiTheme="minorHAnsi" w:hAnsiTheme="minorHAnsi" w:cstheme="minorHAnsi"/>
          <w:color w:val="000000"/>
        </w:rPr>
        <w:t xml:space="preserve"> </w:t>
      </w:r>
      <w:r w:rsidR="00870B63">
        <w:rPr>
          <w:rFonts w:asciiTheme="minorHAnsi" w:hAnsiTheme="minorHAnsi" w:cstheme="minorHAnsi"/>
          <w:color w:val="000000"/>
        </w:rPr>
        <w:t xml:space="preserve">del territorio, </w:t>
      </w:r>
      <w:r>
        <w:rPr>
          <w:rFonts w:asciiTheme="minorHAnsi" w:hAnsiTheme="minorHAnsi" w:cstheme="minorHAnsi"/>
          <w:color w:val="000000"/>
        </w:rPr>
        <w:t>alla luce della complessità e della rilevanza dell</w:t>
      </w:r>
      <w:r w:rsidR="00870B63">
        <w:rPr>
          <w:rFonts w:asciiTheme="minorHAnsi" w:hAnsiTheme="minorHAnsi" w:cstheme="minorHAnsi"/>
          <w:color w:val="000000"/>
        </w:rPr>
        <w:t>a loro</w:t>
      </w:r>
      <w:r>
        <w:rPr>
          <w:rFonts w:asciiTheme="minorHAnsi" w:hAnsiTheme="minorHAnsi" w:cstheme="minorHAnsi"/>
          <w:color w:val="000000"/>
        </w:rPr>
        <w:t xml:space="preserve"> attività, soprattutto in relazione agli adempimenti relativi alla l.194</w:t>
      </w:r>
      <w:r w:rsidR="00870B63">
        <w:rPr>
          <w:rFonts w:asciiTheme="minorHAnsi" w:hAnsiTheme="minorHAnsi" w:cstheme="minorHAnsi"/>
          <w:color w:val="000000"/>
        </w:rPr>
        <w:t>/78 sopra descritt</w:t>
      </w:r>
      <w:r w:rsidR="00DE3513">
        <w:rPr>
          <w:rFonts w:asciiTheme="minorHAnsi" w:hAnsiTheme="minorHAnsi" w:cstheme="minorHAnsi"/>
          <w:color w:val="000000"/>
        </w:rPr>
        <w:t>i</w:t>
      </w:r>
      <w:r w:rsidR="00870B63">
        <w:rPr>
          <w:rFonts w:asciiTheme="minorHAnsi" w:hAnsiTheme="minorHAnsi" w:cstheme="minorHAnsi"/>
          <w:color w:val="000000"/>
        </w:rPr>
        <w:t xml:space="preserve"> e preso atto delle criticità rappresentate in audizione presso le Commissioni Pari Opportunità Capitolina e Municipale, per la tutela della salute e del benessere delle cittadine e dei cittadini;</w:t>
      </w:r>
    </w:p>
    <w:p w14:paraId="0C40015E" w14:textId="00F4FDEB" w:rsidR="008B5A29" w:rsidRPr="00210E31" w:rsidRDefault="00870B63" w:rsidP="00210E31">
      <w:pPr>
        <w:pStyle w:val="doc-ti"/>
        <w:shd w:val="clear" w:color="auto" w:fill="FFFFFF"/>
        <w:spacing w:before="240" w:after="120" w:afterAutospacing="0"/>
        <w:jc w:val="center"/>
        <w:rPr>
          <w:rFonts w:asciiTheme="minorHAnsi" w:hAnsiTheme="minorHAnsi" w:cstheme="minorHAnsi"/>
        </w:rPr>
      </w:pPr>
      <w:r>
        <w:rPr>
          <w:rFonts w:asciiTheme="minorHAnsi" w:hAnsiTheme="minorHAnsi" w:cstheme="minorHAnsi"/>
          <w:b/>
          <w:bCs/>
          <w:color w:val="000000"/>
        </w:rPr>
        <w:lastRenderedPageBreak/>
        <w:t xml:space="preserve">Quanto sopra </w:t>
      </w:r>
      <w:r w:rsidR="00DA76C9" w:rsidRPr="00210E31">
        <w:rPr>
          <w:rFonts w:asciiTheme="minorHAnsi" w:hAnsiTheme="minorHAnsi" w:cstheme="minorHAnsi"/>
          <w:b/>
          <w:bCs/>
          <w:color w:val="000000"/>
        </w:rPr>
        <w:t>premesso e considerato,</w:t>
      </w:r>
    </w:p>
    <w:p w14:paraId="7D2BFDCF" w14:textId="1BB4F0E0" w:rsidR="00870B63" w:rsidRDefault="000A6D6A" w:rsidP="00210E31">
      <w:pPr>
        <w:pStyle w:val="doc-ti"/>
        <w:shd w:val="clear" w:color="auto" w:fill="FFFFFF"/>
        <w:spacing w:before="240" w:after="120" w:afterAutospacing="0"/>
        <w:jc w:val="center"/>
        <w:rPr>
          <w:rFonts w:asciiTheme="minorHAnsi" w:hAnsiTheme="minorHAnsi" w:cstheme="minorHAnsi"/>
          <w:b/>
          <w:bCs/>
          <w:color w:val="000000"/>
        </w:rPr>
      </w:pPr>
      <w:r w:rsidRPr="00210E31">
        <w:rPr>
          <w:rFonts w:asciiTheme="minorHAnsi" w:hAnsiTheme="minorHAnsi" w:cstheme="minorHAnsi"/>
          <w:b/>
          <w:bCs/>
          <w:color w:val="000000"/>
        </w:rPr>
        <w:t>i</w:t>
      </w:r>
      <w:r w:rsidR="00DA76C9" w:rsidRPr="00210E31">
        <w:rPr>
          <w:rFonts w:asciiTheme="minorHAnsi" w:hAnsiTheme="minorHAnsi" w:cstheme="minorHAnsi"/>
          <w:b/>
          <w:bCs/>
          <w:color w:val="000000"/>
        </w:rPr>
        <w:t xml:space="preserve">l Consiglio del Municipio </w:t>
      </w:r>
      <w:proofErr w:type="gramStart"/>
      <w:r w:rsidR="00DA76C9" w:rsidRPr="00210E31">
        <w:rPr>
          <w:rFonts w:asciiTheme="minorHAnsi" w:hAnsiTheme="minorHAnsi" w:cstheme="minorHAnsi"/>
          <w:b/>
          <w:bCs/>
          <w:color w:val="000000"/>
        </w:rPr>
        <w:t xml:space="preserve">Roma  </w:t>
      </w:r>
      <w:r w:rsidR="00870B63">
        <w:rPr>
          <w:rFonts w:asciiTheme="minorHAnsi" w:hAnsiTheme="minorHAnsi" w:cstheme="minorHAnsi"/>
          <w:b/>
          <w:bCs/>
          <w:color w:val="000000"/>
        </w:rPr>
        <w:t>XI</w:t>
      </w:r>
      <w:proofErr w:type="gramEnd"/>
    </w:p>
    <w:p w14:paraId="078992D3" w14:textId="33EB514A" w:rsidR="00870B63" w:rsidRDefault="00870B63" w:rsidP="00210E31">
      <w:pPr>
        <w:pStyle w:val="doc-ti"/>
        <w:shd w:val="clear" w:color="auto" w:fill="FFFFFF"/>
        <w:spacing w:before="240" w:after="120" w:afterAutospacing="0"/>
        <w:jc w:val="center"/>
        <w:rPr>
          <w:rFonts w:asciiTheme="minorHAnsi" w:hAnsiTheme="minorHAnsi" w:cstheme="minorHAnsi"/>
          <w:b/>
          <w:bCs/>
          <w:color w:val="000000"/>
        </w:rPr>
      </w:pPr>
      <w:r>
        <w:rPr>
          <w:rFonts w:asciiTheme="minorHAnsi" w:hAnsiTheme="minorHAnsi" w:cstheme="minorHAnsi"/>
          <w:b/>
          <w:bCs/>
          <w:color w:val="000000"/>
        </w:rPr>
        <w:t xml:space="preserve">impegna </w:t>
      </w:r>
    </w:p>
    <w:p w14:paraId="659A4FB5" w14:textId="7E957F85" w:rsidR="00870B63" w:rsidRDefault="00870B63" w:rsidP="00210E31">
      <w:pPr>
        <w:pStyle w:val="doc-ti"/>
        <w:shd w:val="clear" w:color="auto" w:fill="FFFFFF"/>
        <w:spacing w:before="240" w:after="120" w:afterAutospacing="0"/>
        <w:jc w:val="center"/>
        <w:rPr>
          <w:rFonts w:asciiTheme="minorHAnsi" w:hAnsiTheme="minorHAnsi" w:cstheme="minorHAnsi"/>
          <w:b/>
          <w:bCs/>
          <w:color w:val="000000"/>
        </w:rPr>
      </w:pPr>
      <w:r>
        <w:rPr>
          <w:rFonts w:asciiTheme="minorHAnsi" w:hAnsiTheme="minorHAnsi" w:cstheme="minorHAnsi"/>
          <w:b/>
          <w:bCs/>
          <w:color w:val="000000"/>
        </w:rPr>
        <w:t xml:space="preserve">Il Presidente e la Giunta </w:t>
      </w:r>
    </w:p>
    <w:p w14:paraId="484A1052" w14:textId="2EB88CBD" w:rsidR="00870B63" w:rsidRPr="005A4422" w:rsidRDefault="00870B63" w:rsidP="005A4422">
      <w:pPr>
        <w:pStyle w:val="doc-ti"/>
        <w:numPr>
          <w:ilvl w:val="0"/>
          <w:numId w:val="5"/>
        </w:numPr>
        <w:shd w:val="clear" w:color="auto" w:fill="FFFFFF"/>
        <w:spacing w:before="240" w:after="120" w:afterAutospacing="0"/>
        <w:jc w:val="both"/>
        <w:rPr>
          <w:rFonts w:asciiTheme="minorHAnsi" w:hAnsiTheme="minorHAnsi" w:cstheme="minorHAnsi"/>
          <w:color w:val="000000"/>
        </w:rPr>
      </w:pPr>
      <w:r w:rsidRPr="005A4422">
        <w:rPr>
          <w:rFonts w:asciiTheme="minorHAnsi" w:hAnsiTheme="minorHAnsi" w:cstheme="minorHAnsi"/>
          <w:color w:val="000000"/>
        </w:rPr>
        <w:t>A farsi promotori, presso la Regione Lazio, di un’azione di valorizzazione del ruolo dei consultori nell’ambito del Municipio XI, supportando la richiesta di maggiori risorse</w:t>
      </w:r>
      <w:r w:rsidR="00391676">
        <w:rPr>
          <w:rFonts w:asciiTheme="minorHAnsi" w:hAnsiTheme="minorHAnsi" w:cstheme="minorHAnsi"/>
          <w:color w:val="000000"/>
        </w:rPr>
        <w:t xml:space="preserve"> finanziarie</w:t>
      </w:r>
      <w:r w:rsidRPr="005A4422">
        <w:rPr>
          <w:rFonts w:asciiTheme="minorHAnsi" w:hAnsiTheme="minorHAnsi" w:cstheme="minorHAnsi"/>
          <w:color w:val="000000"/>
        </w:rPr>
        <w:t xml:space="preserve"> e di personale per i Consultori già operativi</w:t>
      </w:r>
      <w:r w:rsidR="00391676">
        <w:rPr>
          <w:rFonts w:asciiTheme="minorHAnsi" w:hAnsiTheme="minorHAnsi" w:cstheme="minorHAnsi"/>
          <w:color w:val="000000"/>
        </w:rPr>
        <w:t xml:space="preserve">, con particolare riferimento a psicologi e assistenti sociali, </w:t>
      </w:r>
      <w:proofErr w:type="spellStart"/>
      <w:r w:rsidR="00391676">
        <w:rPr>
          <w:rFonts w:asciiTheme="minorHAnsi" w:hAnsiTheme="minorHAnsi" w:cstheme="minorHAnsi"/>
          <w:color w:val="000000"/>
        </w:rPr>
        <w:t>nonchè</w:t>
      </w:r>
      <w:proofErr w:type="spellEnd"/>
      <w:r w:rsidRPr="005A4422">
        <w:rPr>
          <w:rFonts w:asciiTheme="minorHAnsi" w:hAnsiTheme="minorHAnsi" w:cstheme="minorHAnsi"/>
          <w:color w:val="000000"/>
        </w:rPr>
        <w:t xml:space="preserve"> </w:t>
      </w:r>
      <w:r w:rsidR="005A4422" w:rsidRPr="005A4422">
        <w:rPr>
          <w:rFonts w:asciiTheme="minorHAnsi" w:hAnsiTheme="minorHAnsi" w:cstheme="minorHAnsi"/>
          <w:color w:val="000000"/>
        </w:rPr>
        <w:t>l’apertura di nuovi</w:t>
      </w:r>
      <w:r w:rsidR="00DE3513">
        <w:rPr>
          <w:rFonts w:asciiTheme="minorHAnsi" w:hAnsiTheme="minorHAnsi" w:cstheme="minorHAnsi"/>
          <w:color w:val="000000"/>
        </w:rPr>
        <w:t xml:space="preserve"> consultori</w:t>
      </w:r>
      <w:r w:rsidR="005A4422" w:rsidRPr="005A4422">
        <w:rPr>
          <w:rFonts w:asciiTheme="minorHAnsi" w:hAnsiTheme="minorHAnsi" w:cstheme="minorHAnsi"/>
          <w:color w:val="000000"/>
        </w:rPr>
        <w:t xml:space="preserve"> per un servizio completo, estensivo e di qualità al territorio;</w:t>
      </w:r>
    </w:p>
    <w:p w14:paraId="0F067385" w14:textId="427C787F" w:rsidR="008B5A29" w:rsidRDefault="00391676" w:rsidP="005A4422">
      <w:pPr>
        <w:pStyle w:val="doc-ti"/>
        <w:numPr>
          <w:ilvl w:val="0"/>
          <w:numId w:val="5"/>
        </w:numPr>
        <w:shd w:val="clear" w:color="auto" w:fill="FFFFFF"/>
        <w:spacing w:before="240" w:after="120" w:afterAutospacing="0"/>
        <w:jc w:val="both"/>
        <w:rPr>
          <w:rFonts w:asciiTheme="minorHAnsi" w:hAnsiTheme="minorHAnsi" w:cstheme="minorHAnsi"/>
          <w:color w:val="000000"/>
        </w:rPr>
      </w:pPr>
      <w:r>
        <w:rPr>
          <w:rFonts w:asciiTheme="minorHAnsi" w:hAnsiTheme="minorHAnsi" w:cstheme="minorHAnsi"/>
          <w:color w:val="000000"/>
        </w:rPr>
        <w:t>Ad organizzare</w:t>
      </w:r>
      <w:r w:rsidR="005A4422">
        <w:rPr>
          <w:rFonts w:asciiTheme="minorHAnsi" w:hAnsiTheme="minorHAnsi" w:cstheme="minorHAnsi"/>
          <w:color w:val="000000"/>
        </w:rPr>
        <w:t xml:space="preserve"> </w:t>
      </w:r>
      <w:r w:rsidR="00E346FE" w:rsidRPr="00210E31">
        <w:rPr>
          <w:rFonts w:asciiTheme="minorHAnsi" w:hAnsiTheme="minorHAnsi" w:cstheme="minorHAnsi"/>
          <w:color w:val="000000"/>
        </w:rPr>
        <w:t>nel nostro Municipio</w:t>
      </w:r>
      <w:r w:rsidR="00DA76C9" w:rsidRPr="00210E31">
        <w:rPr>
          <w:rFonts w:asciiTheme="minorHAnsi" w:hAnsiTheme="minorHAnsi" w:cstheme="minorHAnsi"/>
          <w:color w:val="000000"/>
        </w:rPr>
        <w:t xml:space="preserve"> momenti di formazione e sensibilizzazione sulla medicina di gener</w:t>
      </w:r>
      <w:r w:rsidR="00E346FE" w:rsidRPr="00210E31">
        <w:rPr>
          <w:rFonts w:asciiTheme="minorHAnsi" w:hAnsiTheme="minorHAnsi" w:cstheme="minorHAnsi"/>
          <w:color w:val="000000"/>
        </w:rPr>
        <w:t>e</w:t>
      </w:r>
      <w:r>
        <w:rPr>
          <w:rFonts w:asciiTheme="minorHAnsi" w:hAnsiTheme="minorHAnsi" w:cstheme="minorHAnsi"/>
          <w:color w:val="000000"/>
        </w:rPr>
        <w:t xml:space="preserve"> e sulla</w:t>
      </w:r>
      <w:r w:rsidRPr="00391676">
        <w:rPr>
          <w:rFonts w:asciiTheme="minorHAnsi" w:hAnsiTheme="minorHAnsi" w:cstheme="minorHAnsi"/>
          <w:color w:val="000000"/>
        </w:rPr>
        <w:t xml:space="preserve"> salute sessuale e riproduttiva, </w:t>
      </w:r>
      <w:r>
        <w:rPr>
          <w:rFonts w:asciiTheme="minorHAnsi" w:hAnsiTheme="minorHAnsi" w:cstheme="minorHAnsi"/>
          <w:color w:val="000000"/>
        </w:rPr>
        <w:t xml:space="preserve">in raccordo con </w:t>
      </w:r>
      <w:r w:rsidR="009D613D" w:rsidRPr="00210E31">
        <w:rPr>
          <w:rFonts w:asciiTheme="minorHAnsi" w:hAnsiTheme="minorHAnsi" w:cstheme="minorHAnsi"/>
          <w:color w:val="000000"/>
        </w:rPr>
        <w:t>i</w:t>
      </w:r>
      <w:r w:rsidR="00DA76C9" w:rsidRPr="00210E31">
        <w:rPr>
          <w:rFonts w:asciiTheme="minorHAnsi" w:hAnsiTheme="minorHAnsi" w:cstheme="minorHAnsi"/>
          <w:color w:val="000000"/>
        </w:rPr>
        <w:t xml:space="preserve"> consultori </w:t>
      </w:r>
      <w:r w:rsidR="00E346FE" w:rsidRPr="00210E31">
        <w:rPr>
          <w:rFonts w:asciiTheme="minorHAnsi" w:hAnsiTheme="minorHAnsi" w:cstheme="minorHAnsi"/>
          <w:color w:val="000000"/>
        </w:rPr>
        <w:t>competenti per</w:t>
      </w:r>
      <w:r w:rsidR="00DA76C9" w:rsidRPr="00210E31">
        <w:rPr>
          <w:rFonts w:asciiTheme="minorHAnsi" w:hAnsiTheme="minorHAnsi" w:cstheme="minorHAnsi"/>
          <w:color w:val="000000"/>
        </w:rPr>
        <w:t xml:space="preserve"> territorio</w:t>
      </w:r>
      <w:r>
        <w:rPr>
          <w:rFonts w:asciiTheme="minorHAnsi" w:hAnsiTheme="minorHAnsi" w:cstheme="minorHAnsi"/>
          <w:color w:val="000000"/>
        </w:rPr>
        <w:t xml:space="preserve"> e le comunità locali;</w:t>
      </w:r>
    </w:p>
    <w:p w14:paraId="3C483C8C" w14:textId="0753FFD5" w:rsidR="008B5A29" w:rsidRPr="00210E31" w:rsidRDefault="00391676" w:rsidP="00DE3513">
      <w:pPr>
        <w:pStyle w:val="doc-ti"/>
        <w:numPr>
          <w:ilvl w:val="0"/>
          <w:numId w:val="5"/>
        </w:numPr>
        <w:shd w:val="clear" w:color="auto" w:fill="FFFFFF"/>
        <w:spacing w:before="240" w:after="120" w:afterAutospacing="0"/>
        <w:jc w:val="both"/>
        <w:rPr>
          <w:rFonts w:asciiTheme="minorHAnsi" w:hAnsiTheme="minorHAnsi" w:cstheme="minorHAnsi"/>
        </w:rPr>
      </w:pPr>
      <w:r>
        <w:rPr>
          <w:rFonts w:asciiTheme="minorHAnsi" w:hAnsiTheme="minorHAnsi" w:cstheme="minorHAnsi"/>
          <w:color w:val="000000"/>
        </w:rPr>
        <w:t>A promuovere, attraverso gli idonei strumenti della comunicazione istituzionale, la conoscenza dei servizi offerti da consultori e delle altre strutture sanitarie afferenti alla ASL RM</w:t>
      </w:r>
      <w:proofErr w:type="gramStart"/>
      <w:r>
        <w:rPr>
          <w:rFonts w:asciiTheme="minorHAnsi" w:hAnsiTheme="minorHAnsi" w:cstheme="minorHAnsi"/>
          <w:color w:val="000000"/>
        </w:rPr>
        <w:t>3 ,</w:t>
      </w:r>
      <w:proofErr w:type="gramEnd"/>
      <w:r w:rsidR="00DE3513">
        <w:rPr>
          <w:rFonts w:asciiTheme="minorHAnsi" w:hAnsiTheme="minorHAnsi" w:cstheme="minorHAnsi"/>
          <w:color w:val="000000"/>
        </w:rPr>
        <w:t xml:space="preserve"> per la piena </w:t>
      </w:r>
      <w:r w:rsidR="00DE3513">
        <w:rPr>
          <w:rFonts w:asciiTheme="minorHAnsi" w:hAnsiTheme="minorHAnsi" w:cstheme="minorHAnsi"/>
          <w:color w:val="000000"/>
        </w:rPr>
        <w:t xml:space="preserve">applicazione della L. 194/78 </w:t>
      </w:r>
      <w:r w:rsidR="00DE3513">
        <w:rPr>
          <w:rFonts w:asciiTheme="minorHAnsi" w:hAnsiTheme="minorHAnsi" w:cstheme="minorHAnsi"/>
          <w:color w:val="000000"/>
        </w:rPr>
        <w:t>,  l’accesso agli strumenti della</w:t>
      </w:r>
      <w:r>
        <w:rPr>
          <w:rFonts w:asciiTheme="minorHAnsi" w:hAnsiTheme="minorHAnsi" w:cstheme="minorHAnsi"/>
          <w:color w:val="000000"/>
        </w:rPr>
        <w:t xml:space="preserve"> medicina di genere, </w:t>
      </w:r>
      <w:r w:rsidR="00DE3513">
        <w:rPr>
          <w:rFonts w:asciiTheme="minorHAnsi" w:hAnsiTheme="minorHAnsi" w:cstheme="minorHAnsi"/>
          <w:color w:val="000000"/>
        </w:rPr>
        <w:t xml:space="preserve">il </w:t>
      </w:r>
      <w:r>
        <w:rPr>
          <w:rFonts w:asciiTheme="minorHAnsi" w:hAnsiTheme="minorHAnsi" w:cstheme="minorHAnsi"/>
          <w:color w:val="000000"/>
        </w:rPr>
        <w:t xml:space="preserve">supporto psicologico nelle fasi </w:t>
      </w:r>
      <w:r w:rsidR="00DE3513">
        <w:rPr>
          <w:rFonts w:asciiTheme="minorHAnsi" w:hAnsiTheme="minorHAnsi" w:cstheme="minorHAnsi"/>
          <w:color w:val="000000"/>
        </w:rPr>
        <w:t>più delicate della salute femminile (depressione post partum, menopausa),  la tutela della salute sessuale e riproduttiva</w:t>
      </w:r>
      <w:r w:rsidR="00F444DF">
        <w:rPr>
          <w:rFonts w:asciiTheme="minorHAnsi" w:hAnsiTheme="minorHAnsi" w:cstheme="minorHAnsi"/>
          <w:color w:val="000000"/>
        </w:rPr>
        <w:t xml:space="preserve"> e la procreazione responsabile.</w:t>
      </w:r>
    </w:p>
    <w:p w14:paraId="3A479370" w14:textId="77777777" w:rsidR="008B5A29" w:rsidRPr="00210E31" w:rsidRDefault="00DA76C9" w:rsidP="00210E31">
      <w:pPr>
        <w:spacing w:after="120"/>
        <w:ind w:left="851" w:right="566"/>
        <w:jc w:val="both"/>
        <w:rPr>
          <w:rFonts w:asciiTheme="minorHAnsi" w:hAnsiTheme="minorHAnsi" w:cstheme="minorHAnsi"/>
        </w:rPr>
      </w:pPr>
      <w:r w:rsidRPr="00210E31">
        <w:rPr>
          <w:rFonts w:asciiTheme="minorHAnsi" w:eastAsia="Arial" w:hAnsiTheme="minorHAnsi" w:cstheme="minorHAnsi"/>
          <w:sz w:val="18"/>
          <w:szCs w:val="18"/>
        </w:rPr>
        <w:t xml:space="preserve"> </w:t>
      </w:r>
      <w:r w:rsidRPr="00210E31">
        <w:rPr>
          <w:rFonts w:asciiTheme="minorHAnsi" w:hAnsiTheme="minorHAnsi" w:cstheme="minorHAnsi"/>
          <w:sz w:val="18"/>
          <w:szCs w:val="18"/>
        </w:rPr>
        <w:tab/>
      </w:r>
      <w:r w:rsidRPr="00210E31">
        <w:rPr>
          <w:rFonts w:asciiTheme="minorHAnsi" w:hAnsiTheme="minorHAnsi" w:cstheme="minorHAnsi"/>
          <w:sz w:val="18"/>
          <w:szCs w:val="18"/>
        </w:rPr>
        <w:tab/>
      </w:r>
      <w:r w:rsidRPr="00210E31">
        <w:rPr>
          <w:rFonts w:asciiTheme="minorHAnsi" w:hAnsiTheme="minorHAnsi" w:cstheme="minorHAnsi"/>
          <w:sz w:val="16"/>
          <w:szCs w:val="16"/>
        </w:rPr>
        <w:tab/>
      </w:r>
      <w:r w:rsidRPr="00210E31">
        <w:rPr>
          <w:rFonts w:asciiTheme="minorHAnsi" w:hAnsiTheme="minorHAnsi" w:cstheme="minorHAnsi"/>
          <w:sz w:val="20"/>
          <w:szCs w:val="20"/>
        </w:rPr>
        <w:tab/>
      </w:r>
      <w:r w:rsidRPr="00210E31">
        <w:rPr>
          <w:rFonts w:asciiTheme="minorHAnsi" w:hAnsiTheme="minorHAnsi" w:cstheme="minorHAnsi"/>
          <w:sz w:val="20"/>
          <w:szCs w:val="20"/>
        </w:rPr>
        <w:tab/>
      </w:r>
      <w:r w:rsidRPr="00210E31">
        <w:rPr>
          <w:rFonts w:asciiTheme="minorHAnsi" w:hAnsiTheme="minorHAnsi" w:cstheme="minorHAnsi"/>
          <w:sz w:val="20"/>
          <w:szCs w:val="20"/>
        </w:rPr>
        <w:tab/>
      </w:r>
      <w:r w:rsidRPr="00210E31">
        <w:rPr>
          <w:rFonts w:asciiTheme="minorHAnsi" w:hAnsiTheme="minorHAnsi" w:cstheme="minorHAnsi"/>
          <w:sz w:val="20"/>
          <w:szCs w:val="20"/>
        </w:rPr>
        <w:tab/>
      </w:r>
    </w:p>
    <w:p w14:paraId="66EFFB96" w14:textId="5183114F" w:rsidR="008B5A29" w:rsidRDefault="008B5A29" w:rsidP="00210E31">
      <w:pPr>
        <w:pStyle w:val="CorpoA"/>
        <w:spacing w:after="120"/>
        <w:jc w:val="center"/>
        <w:rPr>
          <w:rFonts w:asciiTheme="minorHAnsi" w:hAnsiTheme="minorHAnsi" w:cstheme="minorHAnsi"/>
          <w:sz w:val="20"/>
          <w:szCs w:val="20"/>
        </w:rPr>
      </w:pPr>
    </w:p>
    <w:p w14:paraId="2C3BD1B3" w14:textId="0DE89D3E" w:rsidR="00870B63" w:rsidRPr="00870B63" w:rsidRDefault="00870B63" w:rsidP="00870B63">
      <w:pPr>
        <w:rPr>
          <w:lang w:bidi="hi-IN"/>
        </w:rPr>
      </w:pPr>
    </w:p>
    <w:p w14:paraId="2FE50580" w14:textId="0010DF43" w:rsidR="00870B63" w:rsidRPr="00870B63" w:rsidRDefault="00870B63" w:rsidP="00870B63">
      <w:pPr>
        <w:rPr>
          <w:lang w:bidi="hi-IN"/>
        </w:rPr>
      </w:pPr>
    </w:p>
    <w:p w14:paraId="2251C610" w14:textId="36281A8C" w:rsidR="00870B63" w:rsidRPr="00870B63" w:rsidRDefault="00870B63" w:rsidP="00870B63">
      <w:pPr>
        <w:rPr>
          <w:lang w:bidi="hi-IN"/>
        </w:rPr>
      </w:pPr>
    </w:p>
    <w:p w14:paraId="3B8F3FF5" w14:textId="01955E58" w:rsidR="00870B63" w:rsidRPr="00870B63" w:rsidRDefault="00870B63" w:rsidP="00870B63">
      <w:pPr>
        <w:rPr>
          <w:lang w:bidi="hi-IN"/>
        </w:rPr>
      </w:pPr>
    </w:p>
    <w:p w14:paraId="5A50FC41" w14:textId="6FEA42D9" w:rsidR="00870B63" w:rsidRPr="00870B63" w:rsidRDefault="00870B63" w:rsidP="00870B63">
      <w:pPr>
        <w:rPr>
          <w:lang w:bidi="hi-IN"/>
        </w:rPr>
      </w:pPr>
    </w:p>
    <w:p w14:paraId="09136018" w14:textId="475A2381" w:rsidR="00870B63" w:rsidRPr="00870B63" w:rsidRDefault="00870B63" w:rsidP="00870B63">
      <w:pPr>
        <w:rPr>
          <w:lang w:bidi="hi-IN"/>
        </w:rPr>
      </w:pPr>
    </w:p>
    <w:p w14:paraId="6810DAD6" w14:textId="69A82ED0" w:rsidR="00870B63" w:rsidRPr="00870B63" w:rsidRDefault="00870B63" w:rsidP="00870B63">
      <w:pPr>
        <w:rPr>
          <w:lang w:bidi="hi-IN"/>
        </w:rPr>
      </w:pPr>
    </w:p>
    <w:p w14:paraId="7418D10E" w14:textId="7718EAB6" w:rsidR="00870B63" w:rsidRPr="00870B63" w:rsidRDefault="00870B63" w:rsidP="00870B63">
      <w:pPr>
        <w:rPr>
          <w:lang w:bidi="hi-IN"/>
        </w:rPr>
      </w:pPr>
    </w:p>
    <w:p w14:paraId="11F1463A" w14:textId="701FC728" w:rsidR="00870B63" w:rsidRPr="00870B63" w:rsidRDefault="00870B63" w:rsidP="00870B63">
      <w:pPr>
        <w:rPr>
          <w:lang w:bidi="hi-IN"/>
        </w:rPr>
      </w:pPr>
    </w:p>
    <w:p w14:paraId="0E282A31" w14:textId="35E75991" w:rsidR="00870B63" w:rsidRPr="00870B63" w:rsidRDefault="00870B63" w:rsidP="00870B63">
      <w:pPr>
        <w:rPr>
          <w:lang w:bidi="hi-IN"/>
        </w:rPr>
      </w:pPr>
    </w:p>
    <w:p w14:paraId="0763D942" w14:textId="1C927AB1" w:rsidR="00870B63" w:rsidRPr="00870B63" w:rsidRDefault="00870B63" w:rsidP="00870B63">
      <w:pPr>
        <w:rPr>
          <w:lang w:bidi="hi-IN"/>
        </w:rPr>
      </w:pPr>
    </w:p>
    <w:p w14:paraId="3A79973E" w14:textId="65ABEF2D" w:rsidR="00870B63" w:rsidRPr="00870B63" w:rsidRDefault="00870B63" w:rsidP="00870B63">
      <w:pPr>
        <w:rPr>
          <w:lang w:bidi="hi-IN"/>
        </w:rPr>
      </w:pPr>
    </w:p>
    <w:p w14:paraId="10038065" w14:textId="71615D82" w:rsidR="00870B63" w:rsidRPr="00870B63" w:rsidRDefault="00870B63" w:rsidP="00870B63">
      <w:pPr>
        <w:rPr>
          <w:lang w:bidi="hi-IN"/>
        </w:rPr>
      </w:pPr>
    </w:p>
    <w:p w14:paraId="3F4D349F" w14:textId="0FE87CEC" w:rsidR="00870B63" w:rsidRPr="00870B63" w:rsidRDefault="00870B63" w:rsidP="00870B63">
      <w:pPr>
        <w:rPr>
          <w:lang w:bidi="hi-IN"/>
        </w:rPr>
      </w:pPr>
    </w:p>
    <w:p w14:paraId="650D364F" w14:textId="46E966F7" w:rsidR="00870B63" w:rsidRPr="00870B63" w:rsidRDefault="00870B63" w:rsidP="00870B63">
      <w:pPr>
        <w:rPr>
          <w:lang w:bidi="hi-IN"/>
        </w:rPr>
      </w:pPr>
    </w:p>
    <w:p w14:paraId="031FEBA6" w14:textId="7A9FF194" w:rsidR="00870B63" w:rsidRPr="00870B63" w:rsidRDefault="00870B63" w:rsidP="00870B63">
      <w:pPr>
        <w:rPr>
          <w:lang w:bidi="hi-IN"/>
        </w:rPr>
      </w:pPr>
    </w:p>
    <w:p w14:paraId="6503B666" w14:textId="5A794CBB" w:rsidR="00870B63" w:rsidRPr="00870B63" w:rsidRDefault="00870B63" w:rsidP="00870B63">
      <w:pPr>
        <w:rPr>
          <w:lang w:bidi="hi-IN"/>
        </w:rPr>
      </w:pPr>
    </w:p>
    <w:p w14:paraId="7A818E6D" w14:textId="5741EC66" w:rsidR="00870B63" w:rsidRPr="00870B63" w:rsidRDefault="00870B63" w:rsidP="00870B63">
      <w:pPr>
        <w:rPr>
          <w:lang w:bidi="hi-IN"/>
        </w:rPr>
      </w:pPr>
    </w:p>
    <w:p w14:paraId="1716E830" w14:textId="64D638D3" w:rsidR="00870B63" w:rsidRPr="00870B63" w:rsidRDefault="00870B63" w:rsidP="00870B63">
      <w:pPr>
        <w:rPr>
          <w:lang w:bidi="hi-IN"/>
        </w:rPr>
      </w:pPr>
    </w:p>
    <w:p w14:paraId="094EEA1F" w14:textId="33785738" w:rsidR="00870B63" w:rsidRPr="00870B63" w:rsidRDefault="00870B63" w:rsidP="00870B63">
      <w:pPr>
        <w:rPr>
          <w:lang w:bidi="hi-IN"/>
        </w:rPr>
      </w:pPr>
    </w:p>
    <w:p w14:paraId="2AB6BC69" w14:textId="3F66E368" w:rsidR="00870B63" w:rsidRPr="00870B63" w:rsidRDefault="00870B63" w:rsidP="00870B63">
      <w:pPr>
        <w:rPr>
          <w:lang w:bidi="hi-IN"/>
        </w:rPr>
      </w:pPr>
    </w:p>
    <w:p w14:paraId="692EEFC2" w14:textId="48B0E3A8" w:rsidR="00870B63" w:rsidRPr="00870B63" w:rsidRDefault="00870B63" w:rsidP="00870B63">
      <w:pPr>
        <w:rPr>
          <w:lang w:bidi="hi-IN"/>
        </w:rPr>
      </w:pPr>
    </w:p>
    <w:p w14:paraId="451A7960" w14:textId="23AF2D72" w:rsidR="00870B63" w:rsidRPr="00870B63" w:rsidRDefault="00870B63" w:rsidP="00870B63">
      <w:pPr>
        <w:rPr>
          <w:lang w:bidi="hi-IN"/>
        </w:rPr>
      </w:pPr>
    </w:p>
    <w:p w14:paraId="126F3287" w14:textId="4EF21CCA" w:rsidR="00870B63" w:rsidRPr="00870B63" w:rsidRDefault="00870B63" w:rsidP="00870B63">
      <w:pPr>
        <w:rPr>
          <w:lang w:bidi="hi-IN"/>
        </w:rPr>
      </w:pPr>
    </w:p>
    <w:p w14:paraId="3947509E" w14:textId="7FEC9210" w:rsidR="00870B63" w:rsidRPr="00870B63" w:rsidRDefault="00870B63" w:rsidP="00870B63">
      <w:pPr>
        <w:rPr>
          <w:lang w:bidi="hi-IN"/>
        </w:rPr>
      </w:pPr>
    </w:p>
    <w:p w14:paraId="31AC79C2" w14:textId="40C7CA63" w:rsidR="00870B63" w:rsidRPr="00870B63" w:rsidRDefault="00870B63" w:rsidP="00870B63">
      <w:pPr>
        <w:rPr>
          <w:lang w:bidi="hi-IN"/>
        </w:rPr>
      </w:pPr>
    </w:p>
    <w:p w14:paraId="4BAC19AC" w14:textId="2461AFEE" w:rsidR="00870B63" w:rsidRPr="00870B63" w:rsidRDefault="00870B63" w:rsidP="00870B63">
      <w:pPr>
        <w:rPr>
          <w:lang w:bidi="hi-IN"/>
        </w:rPr>
      </w:pPr>
    </w:p>
    <w:p w14:paraId="52A70C23" w14:textId="6D8969E9" w:rsidR="00870B63" w:rsidRPr="00870B63" w:rsidRDefault="00870B63" w:rsidP="00870B63">
      <w:pPr>
        <w:rPr>
          <w:lang w:bidi="hi-IN"/>
        </w:rPr>
      </w:pPr>
    </w:p>
    <w:p w14:paraId="4BB10F9F" w14:textId="62B129E4" w:rsidR="00870B63" w:rsidRDefault="00870B63" w:rsidP="00870B63">
      <w:pPr>
        <w:rPr>
          <w:rFonts w:asciiTheme="minorHAnsi" w:eastAsia="Arial Unicode MS" w:hAnsiTheme="minorHAnsi" w:cstheme="minorHAnsi"/>
          <w:color w:val="000000"/>
          <w:sz w:val="20"/>
          <w:szCs w:val="20"/>
          <w:u w:color="000000"/>
          <w:lang w:bidi="hi-IN"/>
        </w:rPr>
      </w:pPr>
    </w:p>
    <w:p w14:paraId="41A0F595" w14:textId="56FA223B" w:rsidR="00870B63" w:rsidRPr="00870B63" w:rsidRDefault="00870B63" w:rsidP="00870B63">
      <w:pPr>
        <w:rPr>
          <w:lang w:bidi="hi-IN"/>
        </w:rPr>
      </w:pPr>
    </w:p>
    <w:p w14:paraId="550007C0" w14:textId="7D36342D" w:rsidR="00870B63" w:rsidRDefault="00870B63" w:rsidP="00870B63">
      <w:pPr>
        <w:rPr>
          <w:rFonts w:asciiTheme="minorHAnsi" w:eastAsia="Arial Unicode MS" w:hAnsiTheme="minorHAnsi" w:cstheme="minorHAnsi"/>
          <w:color w:val="000000"/>
          <w:sz w:val="20"/>
          <w:szCs w:val="20"/>
          <w:u w:color="000000"/>
          <w:lang w:bidi="hi-IN"/>
        </w:rPr>
      </w:pPr>
    </w:p>
    <w:p w14:paraId="237CA3FA" w14:textId="7FAB6A95" w:rsidR="00870B63" w:rsidRPr="00870B63" w:rsidRDefault="00870B63" w:rsidP="00870B63">
      <w:pPr>
        <w:tabs>
          <w:tab w:val="left" w:pos="7725"/>
        </w:tabs>
        <w:rPr>
          <w:lang w:bidi="hi-IN"/>
        </w:rPr>
      </w:pPr>
      <w:r>
        <w:rPr>
          <w:lang w:bidi="hi-IN"/>
        </w:rPr>
        <w:tab/>
      </w:r>
    </w:p>
    <w:sectPr w:rsidR="00870B63" w:rsidRPr="00870B63">
      <w:footerReference w:type="first" r:id="rId8"/>
      <w:pgSz w:w="11906" w:h="16838"/>
      <w:pgMar w:top="899" w:right="1134" w:bottom="1134" w:left="1134" w:header="708"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C63EE" w14:textId="77777777" w:rsidR="00960F3D" w:rsidRDefault="00960F3D">
      <w:r>
        <w:separator/>
      </w:r>
    </w:p>
  </w:endnote>
  <w:endnote w:type="continuationSeparator" w:id="0">
    <w:p w14:paraId="7C612BC0" w14:textId="77777777" w:rsidR="00960F3D" w:rsidRDefault="00960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OpenSymbol">
    <w:altName w:val="Arial Unicode MS"/>
    <w:charset w:val="01"/>
    <w:family w:val="auto"/>
    <w:pitch w:val="variable"/>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E312" w14:textId="77777777" w:rsidR="008B5A29" w:rsidRDefault="00DA76C9">
    <w:pPr>
      <w:tabs>
        <w:tab w:val="center" w:pos="4153"/>
        <w:tab w:val="right" w:pos="8306"/>
      </w:tabs>
      <w:spacing w:line="160" w:lineRule="exact"/>
    </w:pPr>
    <w:r>
      <w:rPr>
        <w:rFonts w:ascii="Helvetica" w:eastAsia="Times" w:hAnsi="Helvetica" w:cs="Helvetica"/>
        <w:sz w:val="14"/>
        <w:szCs w:val="20"/>
      </w:rPr>
      <w:tab/>
    </w:r>
  </w:p>
  <w:p w14:paraId="249DF465" w14:textId="77777777" w:rsidR="008B5A29" w:rsidRDefault="008B5A29">
    <w:pPr>
      <w:pStyle w:val="Pidipa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0C588" w14:textId="77777777" w:rsidR="00960F3D" w:rsidRDefault="00960F3D">
      <w:r>
        <w:separator/>
      </w:r>
    </w:p>
  </w:footnote>
  <w:footnote w:type="continuationSeparator" w:id="0">
    <w:p w14:paraId="32EABDF8" w14:textId="77777777" w:rsidR="00960F3D" w:rsidRDefault="00960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C333FF"/>
    <w:multiLevelType w:val="multilevel"/>
    <w:tmpl w:val="DEE8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F459D4"/>
    <w:multiLevelType w:val="hybridMultilevel"/>
    <w:tmpl w:val="D77C495E"/>
    <w:lvl w:ilvl="0" w:tplc="4B9C255C">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C6D167D"/>
    <w:multiLevelType w:val="hybridMultilevel"/>
    <w:tmpl w:val="F266E9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8E3683E"/>
    <w:multiLevelType w:val="hybridMultilevel"/>
    <w:tmpl w:val="936AB846"/>
    <w:lvl w:ilvl="0" w:tplc="4B9C255C">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A6D6A"/>
    <w:rsid w:val="000C0987"/>
    <w:rsid w:val="00141086"/>
    <w:rsid w:val="00172A27"/>
    <w:rsid w:val="00210E31"/>
    <w:rsid w:val="00237A06"/>
    <w:rsid w:val="003149E9"/>
    <w:rsid w:val="00350323"/>
    <w:rsid w:val="00391676"/>
    <w:rsid w:val="005658CE"/>
    <w:rsid w:val="005A4422"/>
    <w:rsid w:val="006D2B07"/>
    <w:rsid w:val="006F523D"/>
    <w:rsid w:val="00787A9F"/>
    <w:rsid w:val="007C65C1"/>
    <w:rsid w:val="00870B63"/>
    <w:rsid w:val="008B5A29"/>
    <w:rsid w:val="008F610B"/>
    <w:rsid w:val="00960F3D"/>
    <w:rsid w:val="009D613D"/>
    <w:rsid w:val="00A530BA"/>
    <w:rsid w:val="00A84111"/>
    <w:rsid w:val="00B34378"/>
    <w:rsid w:val="00B41CA6"/>
    <w:rsid w:val="00BA6DB6"/>
    <w:rsid w:val="00BC08CF"/>
    <w:rsid w:val="00CA372D"/>
    <w:rsid w:val="00CC2DB0"/>
    <w:rsid w:val="00CF0010"/>
    <w:rsid w:val="00D47A78"/>
    <w:rsid w:val="00D72F09"/>
    <w:rsid w:val="00D75A39"/>
    <w:rsid w:val="00DA76C9"/>
    <w:rsid w:val="00DD5B86"/>
    <w:rsid w:val="00DE3513"/>
    <w:rsid w:val="00E346FE"/>
    <w:rsid w:val="00E537A3"/>
    <w:rsid w:val="00F16FE9"/>
    <w:rsid w:val="00F444DF"/>
    <w:rsid w:val="00F621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EE631D"/>
  <w14:defaultImageDpi w14:val="0"/>
  <w15:chartTrackingRefBased/>
  <w15:docId w15:val="{992AECC5-EA0D-2A49-BD1C-E9262D6D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numPr>
        <w:numId w:val="1"/>
      </w:numPr>
      <w:tabs>
        <w:tab w:val="left" w:pos="432"/>
      </w:tabs>
      <w:spacing w:before="240" w:after="60"/>
      <w:ind w:left="432" w:hanging="432"/>
      <w:outlineLvl w:val="0"/>
    </w:pPr>
    <w:rPr>
      <w:rFonts w:ascii="Arial" w:hAnsi="Arial" w:cs="Arial"/>
      <w:b/>
      <w:bCs/>
      <w:kern w:val="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lang w:val="x-none"/>
    </w:rPr>
  </w:style>
  <w:style w:type="paragraph" w:styleId="Pidipagina">
    <w:name w:val="footer"/>
    <w:basedOn w:val="Normale"/>
    <w:pPr>
      <w:tabs>
        <w:tab w:val="center" w:pos="4819"/>
        <w:tab w:val="right" w:pos="9638"/>
      </w:tabs>
    </w:pPr>
    <w:rPr>
      <w:lang w:val="x-none"/>
    </w:rPr>
  </w:style>
  <w:style w:type="paragraph" w:customStyle="1" w:styleId="CorpoA">
    <w:name w:val="Corpo A"/>
    <w:rPr>
      <w:rFonts w:ascii="Helvetica Neue" w:eastAsia="Arial Unicode MS" w:hAnsi="Helvetica Neue" w:cs="Arial Unicode MS"/>
      <w:color w:val="000000"/>
      <w:sz w:val="22"/>
      <w:szCs w:val="22"/>
      <w:u w:color="000000"/>
      <w:lang w:eastAsia="zh-CN" w:bidi="hi-IN"/>
    </w:rPr>
  </w:style>
  <w:style w:type="character" w:customStyle="1" w:styleId="CorpotestoCarattere">
    <w:name w:val="Corpo testo Carattere"/>
    <w:link w:val="Corpotesto"/>
    <w:rPr>
      <w:rFonts w:ascii="Times New Roman" w:eastAsia="Times New Roman" w:hAnsi="Times New Roman"/>
    </w:rPr>
  </w:style>
  <w:style w:type="character" w:customStyle="1" w:styleId="WW8Num1z1">
    <w:name w:val="WW8Num1z1"/>
    <w:link w:val="TitoloCarattere"/>
    <w:rPr>
      <w:rFonts w:ascii="Times New Roman" w:eastAsia="Times New Roman" w:hAnsi="Times New Roman"/>
    </w:rPr>
  </w:style>
  <w:style w:type="character" w:customStyle="1" w:styleId="WW8Num1z2">
    <w:name w:val="WW8Num1z2"/>
    <w:rPr>
      <w:rFonts w:ascii="Times New Roman" w:eastAsia="Times New Roman" w:hAnsi="Times New Roman"/>
    </w:rPr>
  </w:style>
  <w:style w:type="character" w:customStyle="1" w:styleId="WW8Num1z3">
    <w:name w:val="WW8Num1z3"/>
    <w:rPr>
      <w:rFonts w:ascii="Times New Roman" w:eastAsia="Times New Roman" w:hAnsi="Times New Roman"/>
    </w:rPr>
  </w:style>
  <w:style w:type="character" w:customStyle="1" w:styleId="WW8Num1z4">
    <w:name w:val="WW8Num1z4"/>
    <w:rPr>
      <w:rFonts w:ascii="Times New Roman" w:eastAsia="Times New Roman" w:hAnsi="Times New Roman"/>
    </w:rPr>
  </w:style>
  <w:style w:type="character" w:customStyle="1" w:styleId="WW8Num1z5">
    <w:name w:val="WW8Num1z5"/>
    <w:rPr>
      <w:rFonts w:ascii="Times New Roman" w:eastAsia="Times New Roman" w:hAnsi="Times New Roman"/>
    </w:rPr>
  </w:style>
  <w:style w:type="character" w:customStyle="1" w:styleId="WW8Num1z6">
    <w:name w:val="WW8Num1z6"/>
    <w:link w:val="SottotitoloCarattere"/>
    <w:rPr>
      <w:rFonts w:ascii="Times New Roman" w:eastAsia="Times New Roman" w:hAnsi="Times New Roman"/>
    </w:rPr>
  </w:style>
  <w:style w:type="character" w:customStyle="1" w:styleId="WW8Num1z7">
    <w:name w:val="WW8Num1z7"/>
    <w:link w:val="IntestazioneCarattere"/>
    <w:rPr>
      <w:rFonts w:ascii="Times New Roman" w:eastAsia="Times New Roman" w:hAnsi="Times New Roman"/>
    </w:rPr>
  </w:style>
  <w:style w:type="character" w:customStyle="1" w:styleId="WW8Num1z8">
    <w:name w:val="WW8Num1z8"/>
    <w:link w:val="PidipaginaCarattere"/>
    <w:rPr>
      <w:rFonts w:ascii="Times New Roman" w:eastAsia="Times New Roman" w:hAnsi="Times New Roman"/>
    </w:rPr>
  </w:style>
  <w:style w:type="character" w:customStyle="1" w:styleId="WW8Num2z0">
    <w:name w:val="WW8Num2z0"/>
    <w:rPr>
      <w:rFonts w:ascii="Symbol" w:eastAsia="Times New Roman" w:hAnsi="Symbol" w:cs="Symbol"/>
      <w:color w:val="000000"/>
      <w:sz w:val="24"/>
      <w:szCs w:val="24"/>
      <w:lang w:val="it-IT"/>
      <w14:textOutline w14:w="0" w14:cap="rnd" w14:cmpd="sng" w14:algn="ctr">
        <w14:noFill/>
        <w14:prstDash w14:val="solid"/>
        <w14:bevel/>
      </w14:textOutline>
    </w:rPr>
  </w:style>
  <w:style w:type="character" w:customStyle="1" w:styleId="WW8Num2z1">
    <w:name w:val="WW8Num2z1"/>
    <w:rPr>
      <w:rFonts w:ascii="OpenSymbol" w:eastAsia="Times New Roman" w:hAnsi="OpenSymbol" w:cs="OpenSymbol"/>
    </w:rPr>
  </w:style>
  <w:style w:type="character" w:customStyle="1" w:styleId="WW8Num2z3">
    <w:name w:val="WW8Num2z3"/>
    <w:link w:val="Carpredefinitoparagrafo1"/>
    <w:rPr>
      <w:rFonts w:ascii="Symbol" w:eastAsia="Times New Roman" w:hAnsi="Symbol" w:cs="Symbol"/>
    </w:rPr>
  </w:style>
  <w:style w:type="character" w:customStyle="1" w:styleId="WW8Num3z0">
    <w:name w:val="WW8Num3z0"/>
    <w:rPr>
      <w:rFonts w:ascii="Times New Roman" w:eastAsia="Times New Roman" w:hAnsi="Times New Roman" w:hint="default"/>
    </w:rPr>
  </w:style>
  <w:style w:type="character" w:customStyle="1" w:styleId="WW8Num3z1">
    <w:name w:val="WW8Num3z1"/>
    <w:rPr>
      <w:rFonts w:ascii="Times New Roman" w:eastAsia="Times New Roman" w:hAnsi="Times New Roman"/>
    </w:rPr>
  </w:style>
  <w:style w:type="character" w:customStyle="1" w:styleId="WW8Num3z2">
    <w:name w:val="WW8Num3z2"/>
    <w:rPr>
      <w:rFonts w:ascii="Times New Roman" w:eastAsia="Times New Roman" w:hAnsi="Times New Roman"/>
    </w:rPr>
  </w:style>
  <w:style w:type="character" w:customStyle="1" w:styleId="WW8Num3z3">
    <w:name w:val="WW8Num3z3"/>
    <w:rPr>
      <w:rFonts w:ascii="Times New Roman" w:eastAsia="Times New Roman" w:hAnsi="Times New Roman"/>
    </w:rPr>
  </w:style>
  <w:style w:type="character" w:customStyle="1" w:styleId="WW8Num3z4">
    <w:name w:val="WW8Num3z4"/>
    <w:rPr>
      <w:rFonts w:ascii="Times New Roman" w:eastAsia="Times New Roman" w:hAnsi="Times New Roman"/>
    </w:rPr>
  </w:style>
  <w:style w:type="character" w:customStyle="1" w:styleId="WW8Num3z5">
    <w:name w:val="WW8Num3z5"/>
    <w:rPr>
      <w:rFonts w:ascii="Times New Roman" w:eastAsia="Times New Roman" w:hAnsi="Times New Roman"/>
    </w:rPr>
  </w:style>
  <w:style w:type="character" w:customStyle="1" w:styleId="WW8Num3z6">
    <w:name w:val="WW8Num3z6"/>
    <w:rPr>
      <w:rFonts w:ascii="Times New Roman" w:eastAsia="Times New Roman" w:hAnsi="Times New Roman"/>
    </w:rPr>
  </w:style>
  <w:style w:type="character" w:customStyle="1" w:styleId="WW8Num3z7">
    <w:name w:val="WW8Num3z7"/>
    <w:rPr>
      <w:rFonts w:ascii="Times New Roman" w:eastAsia="Times New Roman" w:hAnsi="Times New Roman"/>
    </w:rPr>
  </w:style>
  <w:style w:type="character" w:customStyle="1" w:styleId="WW8Num3z8">
    <w:name w:val="WW8Num3z8"/>
    <w:rPr>
      <w:rFonts w:ascii="Times New Roman" w:eastAsia="Times New Roman" w:hAnsi="Times New Roman"/>
    </w:rPr>
  </w:style>
  <w:style w:type="character" w:customStyle="1" w:styleId="WW8Num4z0">
    <w:name w:val="WW8Num4z0"/>
    <w:rPr>
      <w:rFonts w:ascii="Wingdings" w:eastAsia="Times New Roman" w:hAnsi="Wingdings" w:cs="Wingdings" w:hint="default"/>
    </w:rPr>
  </w:style>
  <w:style w:type="character" w:customStyle="1" w:styleId="WW8Num4z1">
    <w:name w:val="WW8Num4z1"/>
    <w:rPr>
      <w:rFonts w:ascii="Courier New" w:eastAsia="Times New Roman" w:hAnsi="Courier New" w:cs="Courier New" w:hint="default"/>
    </w:rPr>
  </w:style>
  <w:style w:type="character" w:customStyle="1" w:styleId="WW8Num4z3">
    <w:name w:val="WW8Num4z3"/>
    <w:rPr>
      <w:rFonts w:ascii="Symbol" w:eastAsia="Times New Roman" w:hAnsi="Symbol" w:cs="Symbol" w:hint="default"/>
    </w:rPr>
  </w:style>
  <w:style w:type="character" w:customStyle="1" w:styleId="WW8Num5z0">
    <w:name w:val="WW8Num5z0"/>
    <w:rPr>
      <w:rFonts w:ascii="Times New Roman" w:eastAsia="Times New Roman" w:hAnsi="Times New Roman"/>
    </w:rPr>
  </w:style>
  <w:style w:type="character" w:customStyle="1" w:styleId="WW8Num5z1">
    <w:name w:val="WW8Num5z1"/>
    <w:rPr>
      <w:rFonts w:ascii="Times New Roman" w:eastAsia="Times New Roman" w:hAnsi="Times New Roman"/>
    </w:rPr>
  </w:style>
  <w:style w:type="character" w:customStyle="1" w:styleId="WW8Num5z2">
    <w:name w:val="WW8Num5z2"/>
    <w:rPr>
      <w:rFonts w:ascii="Times New Roman" w:eastAsia="Times New Roman" w:hAnsi="Times New Roman"/>
    </w:rPr>
  </w:style>
  <w:style w:type="character" w:customStyle="1" w:styleId="WW8Num5z3">
    <w:name w:val="WW8Num5z3"/>
    <w:rPr>
      <w:rFonts w:ascii="Times New Roman" w:eastAsia="Times New Roman" w:hAnsi="Times New Roman"/>
    </w:rPr>
  </w:style>
  <w:style w:type="character" w:customStyle="1" w:styleId="WW8Num5z4">
    <w:name w:val="WW8Num5z4"/>
    <w:rPr>
      <w:rFonts w:ascii="Times New Roman" w:eastAsia="Times New Roman" w:hAnsi="Times New Roman"/>
    </w:rPr>
  </w:style>
  <w:style w:type="character" w:customStyle="1" w:styleId="WW8Num5z5">
    <w:name w:val="WW8Num5z5"/>
    <w:rPr>
      <w:rFonts w:ascii="Times New Roman" w:eastAsia="Times New Roman" w:hAnsi="Times New Roman"/>
    </w:rPr>
  </w:style>
  <w:style w:type="character" w:customStyle="1" w:styleId="WW8Num5z6">
    <w:name w:val="WW8Num5z6"/>
    <w:rPr>
      <w:rFonts w:ascii="Times New Roman" w:eastAsia="Times New Roman" w:hAnsi="Times New Roman"/>
    </w:rPr>
  </w:style>
  <w:style w:type="character" w:customStyle="1" w:styleId="WW8Num5z7">
    <w:name w:val="WW8Num5z7"/>
    <w:rPr>
      <w:rFonts w:ascii="Times New Roman" w:eastAsia="Times New Roman" w:hAnsi="Times New Roman"/>
    </w:rPr>
  </w:style>
  <w:style w:type="character" w:customStyle="1" w:styleId="WW8Num5z8">
    <w:name w:val="WW8Num5z8"/>
    <w:rPr>
      <w:rFonts w:ascii="Times New Roman" w:eastAsia="Times New Roman" w:hAnsi="Times New Roman"/>
    </w:rPr>
  </w:style>
  <w:style w:type="character" w:customStyle="1" w:styleId="WW8Num6z0">
    <w:name w:val="WW8Num6z0"/>
    <w:rPr>
      <w:rFonts w:ascii="Symbol" w:eastAsia="Times New Roman" w:hAnsi="Symbol" w:cs="Symbol" w:hint="default"/>
    </w:rPr>
  </w:style>
  <w:style w:type="character" w:customStyle="1" w:styleId="WW8Num6z1">
    <w:name w:val="WW8Num6z1"/>
    <w:rPr>
      <w:rFonts w:ascii="Courier New" w:eastAsia="Times New Roman" w:hAnsi="Courier New" w:cs="Courier New" w:hint="default"/>
    </w:rPr>
  </w:style>
  <w:style w:type="character" w:customStyle="1" w:styleId="WW8Num6z2">
    <w:name w:val="WW8Num6z2"/>
    <w:rPr>
      <w:rFonts w:ascii="Wingdings" w:eastAsia="Times New Roman" w:hAnsi="Wingdings" w:cs="Wingdings" w:hint="default"/>
    </w:rPr>
  </w:style>
  <w:style w:type="character" w:customStyle="1" w:styleId="WW8Num7z0">
    <w:name w:val="WW8Num7z0"/>
    <w:rPr>
      <w:rFonts w:ascii="Times New Roman" w:eastAsia="Times New Roman" w:hAnsi="Times New Roman"/>
    </w:rPr>
  </w:style>
  <w:style w:type="character" w:customStyle="1" w:styleId="WW8Num7z1">
    <w:name w:val="WW8Num7z1"/>
    <w:rPr>
      <w:rFonts w:ascii="Times New Roman" w:eastAsia="Times New Roman" w:hAnsi="Times New Roman"/>
    </w:rPr>
  </w:style>
  <w:style w:type="character" w:customStyle="1" w:styleId="WW8Num7z2">
    <w:name w:val="WW8Num7z2"/>
    <w:rPr>
      <w:rFonts w:ascii="Times New Roman" w:eastAsia="Times New Roman" w:hAnsi="Times New Roman"/>
    </w:rPr>
  </w:style>
  <w:style w:type="character" w:customStyle="1" w:styleId="WW8Num7z3">
    <w:name w:val="WW8Num7z3"/>
    <w:rPr>
      <w:rFonts w:ascii="Times New Roman" w:eastAsia="Times New Roman" w:hAnsi="Times New Roman"/>
    </w:rPr>
  </w:style>
  <w:style w:type="character" w:customStyle="1" w:styleId="WW8Num7z4">
    <w:name w:val="WW8Num7z4"/>
    <w:rPr>
      <w:rFonts w:ascii="Times New Roman" w:eastAsia="Times New Roman" w:hAnsi="Times New Roman"/>
    </w:rPr>
  </w:style>
  <w:style w:type="character" w:customStyle="1" w:styleId="WW8Num7z5">
    <w:name w:val="WW8Num7z5"/>
    <w:rPr>
      <w:rFonts w:ascii="Times New Roman" w:eastAsia="Times New Roman" w:hAnsi="Times New Roman"/>
    </w:rPr>
  </w:style>
  <w:style w:type="character" w:customStyle="1" w:styleId="WW8Num7z6">
    <w:name w:val="WW8Num7z6"/>
    <w:rPr>
      <w:rFonts w:ascii="Times New Roman" w:eastAsia="Times New Roman" w:hAnsi="Times New Roman"/>
    </w:rPr>
  </w:style>
  <w:style w:type="character" w:customStyle="1" w:styleId="WW8Num7z7">
    <w:name w:val="WW8Num7z7"/>
    <w:rPr>
      <w:rFonts w:ascii="Times New Roman" w:eastAsia="Times New Roman" w:hAnsi="Times New Roman"/>
    </w:rPr>
  </w:style>
  <w:style w:type="character" w:customStyle="1" w:styleId="WW8Num7z8">
    <w:name w:val="WW8Num7z8"/>
    <w:rPr>
      <w:rFonts w:ascii="Times New Roman" w:eastAsia="Times New Roman" w:hAnsi="Times New Roman"/>
    </w:rPr>
  </w:style>
  <w:style w:type="character" w:customStyle="1" w:styleId="WW8Num8z0">
    <w:name w:val="WW8Num8z0"/>
    <w:rPr>
      <w:rFonts w:ascii="Wingdings" w:eastAsia="Times New Roman" w:hAnsi="Wingdings" w:cs="Wingdings" w:hint="default"/>
    </w:rPr>
  </w:style>
  <w:style w:type="character" w:customStyle="1" w:styleId="WW8Num8z1">
    <w:name w:val="WW8Num8z1"/>
    <w:rPr>
      <w:rFonts w:ascii="Courier New" w:eastAsia="Times New Roman" w:hAnsi="Courier New" w:cs="Courier New" w:hint="default"/>
    </w:rPr>
  </w:style>
  <w:style w:type="character" w:customStyle="1" w:styleId="WW8Num8z3">
    <w:name w:val="WW8Num8z3"/>
    <w:rPr>
      <w:rFonts w:ascii="Symbol" w:eastAsia="Times New Roman" w:hAnsi="Symbol" w:cs="Symbol" w:hint="default"/>
    </w:rPr>
  </w:style>
  <w:style w:type="character" w:customStyle="1" w:styleId="WW8Num9z0">
    <w:name w:val="WW8Num9z0"/>
    <w:rPr>
      <w:rFonts w:ascii="Symbol" w:eastAsia="Times New Roman" w:hAnsi="Symbol" w:cs="Symbol" w:hint="default"/>
    </w:rPr>
  </w:style>
  <w:style w:type="character" w:customStyle="1" w:styleId="WW8Num9z1">
    <w:name w:val="WW8Num9z1"/>
    <w:rPr>
      <w:rFonts w:ascii="Courier New" w:eastAsia="Times New Roman" w:hAnsi="Courier New" w:cs="Courier New" w:hint="default"/>
    </w:rPr>
  </w:style>
  <w:style w:type="character" w:customStyle="1" w:styleId="WW8Num9z2">
    <w:name w:val="WW8Num9z2"/>
    <w:rPr>
      <w:rFonts w:ascii="Wingdings" w:eastAsia="Times New Roman" w:hAnsi="Wingdings" w:cs="Wingdings" w:hint="default"/>
    </w:rPr>
  </w:style>
  <w:style w:type="character" w:customStyle="1" w:styleId="Carpredefinitoparagrafo1">
    <w:name w:val="Car. predefinito paragrafo1"/>
    <w:link w:val="WW8Num2z3"/>
    <w:rPr>
      <w:rFonts w:ascii="Times New Roman" w:eastAsia="Times New Roman" w:hAnsi="Times New Roman"/>
    </w:rPr>
  </w:style>
  <w:style w:type="character" w:styleId="Collegamentoipertestuale">
    <w:name w:val="Hyperlink"/>
    <w:rPr>
      <w:rFonts w:ascii="Times New Roman" w:eastAsia="Times New Roman" w:hAnsi="Times New Roman"/>
      <w:color w:val="0000FF"/>
      <w:u w:val="single"/>
    </w:rPr>
  </w:style>
  <w:style w:type="character" w:customStyle="1" w:styleId="IntestazioneCarattere">
    <w:name w:val="Intestazione Carattere"/>
    <w:link w:val="WW8Num1z7"/>
    <w:rPr>
      <w:rFonts w:ascii="Times New Roman" w:eastAsia="Times New Roman" w:hAnsi="Times New Roman"/>
      <w:sz w:val="24"/>
      <w:szCs w:val="24"/>
    </w:rPr>
  </w:style>
  <w:style w:type="character" w:customStyle="1" w:styleId="TitoloCarattere">
    <w:name w:val="Titolo Carattere"/>
    <w:link w:val="WW8Num1z1"/>
    <w:rPr>
      <w:rFonts w:ascii="Cambria" w:eastAsia="Times New Roman" w:hAnsi="Cambria" w:cs="Times New Roman"/>
      <w:b/>
      <w:bCs/>
      <w:kern w:val="2"/>
      <w:sz w:val="32"/>
      <w:szCs w:val="32"/>
    </w:rPr>
  </w:style>
  <w:style w:type="character" w:customStyle="1" w:styleId="SottotitoloCarattere">
    <w:name w:val="Sottotitolo Carattere"/>
    <w:link w:val="WW8Num1z6"/>
    <w:rPr>
      <w:rFonts w:ascii="Cambria" w:eastAsia="Times New Roman" w:hAnsi="Cambria" w:cs="Times New Roman"/>
      <w:sz w:val="24"/>
      <w:szCs w:val="24"/>
    </w:rPr>
  </w:style>
  <w:style w:type="character" w:customStyle="1" w:styleId="PidipaginaCarattere">
    <w:name w:val="Piè di pagina Carattere"/>
    <w:link w:val="WW8Num1z8"/>
    <w:rPr>
      <w:rFonts w:ascii="Times New Roman" w:eastAsia="Times New Roman" w:hAnsi="Times New Roman"/>
      <w:sz w:val="24"/>
      <w:szCs w:val="24"/>
    </w:rPr>
  </w:style>
  <w:style w:type="character" w:customStyle="1" w:styleId="ListLabel1">
    <w:name w:val="ListLabel 1"/>
    <w:rPr>
      <w:rFonts w:ascii="Arial" w:eastAsia="Times New Roman" w:hAnsi="Arial" w:cs="Symbol"/>
      <w:sz w:val="24"/>
    </w:rPr>
  </w:style>
  <w:style w:type="character" w:customStyle="1" w:styleId="ListLabel2">
    <w:name w:val="ListLabel 2"/>
    <w:rPr>
      <w:rFonts w:ascii="Times New Roman" w:eastAsia="Times New Roman" w:hAnsi="Times New Roman" w:cs="OpenSymbol"/>
    </w:rPr>
  </w:style>
  <w:style w:type="character" w:customStyle="1" w:styleId="ListLabel3">
    <w:name w:val="ListLabel 3"/>
    <w:rPr>
      <w:rFonts w:ascii="Times New Roman" w:eastAsia="Times New Roman" w:hAnsi="Times New Roman" w:cs="OpenSymbol"/>
    </w:rPr>
  </w:style>
  <w:style w:type="character" w:customStyle="1" w:styleId="ListLabel4">
    <w:name w:val="ListLabel 4"/>
    <w:rPr>
      <w:rFonts w:ascii="Times New Roman" w:eastAsia="Times New Roman" w:hAnsi="Times New Roman" w:cs="Symbol"/>
    </w:rPr>
  </w:style>
  <w:style w:type="character" w:customStyle="1" w:styleId="ListLabel5">
    <w:name w:val="ListLabel 5"/>
    <w:rPr>
      <w:rFonts w:ascii="Times New Roman" w:eastAsia="Times New Roman" w:hAnsi="Times New Roman" w:cs="OpenSymbol"/>
    </w:rPr>
  </w:style>
  <w:style w:type="character" w:customStyle="1" w:styleId="ListLabel6">
    <w:name w:val="ListLabel 6"/>
    <w:rPr>
      <w:rFonts w:ascii="Times New Roman" w:eastAsia="Times New Roman" w:hAnsi="Times New Roman" w:cs="OpenSymbol"/>
    </w:rPr>
  </w:style>
  <w:style w:type="character" w:customStyle="1" w:styleId="ListLabel7">
    <w:name w:val="ListLabel 7"/>
    <w:rPr>
      <w:rFonts w:ascii="Times New Roman" w:eastAsia="Times New Roman" w:hAnsi="Times New Roman" w:cs="Symbol"/>
    </w:rPr>
  </w:style>
  <w:style w:type="character" w:customStyle="1" w:styleId="ListLabel8">
    <w:name w:val="ListLabel 8"/>
    <w:rPr>
      <w:rFonts w:ascii="Times New Roman" w:eastAsia="Times New Roman" w:hAnsi="Times New Roman" w:cs="OpenSymbol"/>
    </w:rPr>
  </w:style>
  <w:style w:type="character" w:customStyle="1" w:styleId="ListLabel9">
    <w:name w:val="ListLabel 9"/>
    <w:rPr>
      <w:rFonts w:ascii="Times New Roman" w:eastAsia="Times New Roman" w:hAnsi="Times New Roman" w:cs="OpenSymbol"/>
    </w:rPr>
  </w:style>
  <w:style w:type="paragraph" w:customStyle="1" w:styleId="Titolo10">
    <w:name w:val="Titolo1"/>
    <w:basedOn w:val="Normale"/>
    <w:next w:val="Normale"/>
    <w:pPr>
      <w:spacing w:before="240" w:after="60"/>
      <w:jc w:val="center"/>
    </w:pPr>
    <w:rPr>
      <w:rFonts w:ascii="Cambria" w:hAnsi="Cambria" w:cs="Cambria"/>
      <w:b/>
      <w:bCs/>
      <w:kern w:val="2"/>
      <w:sz w:val="32"/>
      <w:szCs w:val="32"/>
      <w:lang w:val="x-none"/>
    </w:rPr>
  </w:style>
  <w:style w:type="paragraph" w:styleId="Corpotesto">
    <w:name w:val="Body Text"/>
    <w:basedOn w:val="Normale"/>
    <w:link w:val="CorpotestoCaratter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pPr>
      <w:suppressLineNumbers/>
    </w:pPr>
    <w:rPr>
      <w:rFonts w:cs="Lucida Sans"/>
    </w:rPr>
  </w:style>
  <w:style w:type="paragraph" w:customStyle="1" w:styleId="Testofumetto1">
    <w:name w:val="Testo fumetto1"/>
    <w:basedOn w:val="Normale"/>
    <w:rPr>
      <w:rFonts w:ascii="Tahoma" w:hAnsi="Tahoma" w:cs="Tahoma"/>
      <w:sz w:val="16"/>
      <w:szCs w:val="16"/>
    </w:rPr>
  </w:style>
  <w:style w:type="paragraph" w:styleId="Sottotitolo">
    <w:name w:val="Subtitle"/>
    <w:basedOn w:val="Normale"/>
    <w:next w:val="Normale"/>
    <w:qFormat/>
    <w:pPr>
      <w:spacing w:after="60"/>
      <w:jc w:val="center"/>
    </w:pPr>
    <w:rPr>
      <w:rFonts w:ascii="Cambria" w:hAnsi="Cambria" w:cs="Cambria"/>
      <w:lang w:val="x-none"/>
    </w:rPr>
  </w:style>
  <w:style w:type="paragraph" w:customStyle="1" w:styleId="doc-ti">
    <w:name w:val="&quot;doc-ti&quot;"/>
    <w:basedOn w:val="Normale"/>
    <w:pPr>
      <w:spacing w:before="100" w:beforeAutospacing="1" w:after="100" w:afterAutospacing="1"/>
    </w:pPr>
    <w:rPr>
      <w:lang w:eastAsia="it-IT"/>
    </w:rPr>
  </w:style>
  <w:style w:type="character" w:styleId="Menzionenonrisolta">
    <w:name w:val="Unresolved Mention"/>
    <w:basedOn w:val="Carpredefinitoparagrafo"/>
    <w:uiPriority w:val="99"/>
    <w:semiHidden/>
    <w:unhideWhenUsed/>
    <w:rsid w:val="000A6D6A"/>
    <w:rPr>
      <w:color w:val="605E5C"/>
      <w:shd w:val="clear" w:color="auto" w:fill="E1DFDD"/>
    </w:rPr>
  </w:style>
  <w:style w:type="paragraph" w:styleId="Paragrafoelenco">
    <w:name w:val="List Paragraph"/>
    <w:basedOn w:val="Normale"/>
    <w:uiPriority w:val="34"/>
    <w:qFormat/>
    <w:rsid w:val="00B34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17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lutelazi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1241</TotalTime>
  <Pages>4</Pages>
  <Words>1112</Words>
  <Characters>6340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Il progetto Sicurete XI</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progetto Sicurete XI</dc:title>
  <dc:subject/>
  <dc:creator>Alberti</dc:creator>
  <cp:keywords/>
  <cp:lastModifiedBy>Maria Pina Egidi</cp:lastModifiedBy>
  <cp:revision>7</cp:revision>
  <cp:lastPrinted>2016-02-24T11:07:00Z</cp:lastPrinted>
  <dcterms:created xsi:type="dcterms:W3CDTF">2022-11-06T18:40:00Z</dcterms:created>
  <dcterms:modified xsi:type="dcterms:W3CDTF">2022-11-09T18:22:00Z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39d9646ca49b450bb44e3ad7f96c28a8</vt:lpwstr>
  </property>
</Properties>
</file>